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670C" w14:textId="5B891D3B" w:rsidR="0095581B" w:rsidRDefault="003534FF" w:rsidP="005E0E5E">
      <w:pPr>
        <w:pStyle w:val="Title"/>
        <w:ind w:left="0" w:firstLine="153"/>
        <w:rPr>
          <w:color w:val="244061" w:themeColor="accent1" w:themeShade="80"/>
          <w:spacing w:val="-2"/>
          <w:sz w:val="40"/>
          <w:szCs w:val="40"/>
        </w:rPr>
      </w:pPr>
      <w:r w:rsidRPr="0095581B">
        <w:rPr>
          <w:color w:val="244061" w:themeColor="accent1" w:themeShade="80"/>
          <w:sz w:val="40"/>
          <w:szCs w:val="40"/>
        </w:rPr>
        <w:t>Enter</w:t>
      </w:r>
      <w:r w:rsidRPr="0095581B">
        <w:rPr>
          <w:color w:val="244061" w:themeColor="accent1" w:themeShade="80"/>
          <w:spacing w:val="-6"/>
          <w:sz w:val="40"/>
          <w:szCs w:val="40"/>
        </w:rPr>
        <w:t xml:space="preserve"> </w:t>
      </w:r>
      <w:r w:rsidR="005E0E5E">
        <w:rPr>
          <w:color w:val="244061" w:themeColor="accent1" w:themeShade="80"/>
          <w:sz w:val="40"/>
          <w:szCs w:val="40"/>
        </w:rPr>
        <w:t>and</w:t>
      </w:r>
      <w:r w:rsidRPr="0095581B">
        <w:rPr>
          <w:color w:val="244061" w:themeColor="accent1" w:themeShade="80"/>
          <w:spacing w:val="-4"/>
          <w:sz w:val="40"/>
          <w:szCs w:val="40"/>
        </w:rPr>
        <w:t xml:space="preserve"> </w:t>
      </w:r>
      <w:r w:rsidRPr="0095581B">
        <w:rPr>
          <w:color w:val="244061" w:themeColor="accent1" w:themeShade="80"/>
          <w:sz w:val="40"/>
          <w:szCs w:val="40"/>
        </w:rPr>
        <w:t>View</w:t>
      </w:r>
      <w:r w:rsidRPr="0095581B">
        <w:rPr>
          <w:color w:val="244061" w:themeColor="accent1" w:themeShade="80"/>
          <w:spacing w:val="-4"/>
          <w:sz w:val="40"/>
          <w:szCs w:val="40"/>
        </w:rPr>
        <w:t xml:space="preserve"> </w:t>
      </w:r>
      <w:r w:rsidRPr="0095581B">
        <w:rPr>
          <w:color w:val="244061" w:themeColor="accent1" w:themeShade="80"/>
          <w:sz w:val="40"/>
          <w:szCs w:val="40"/>
        </w:rPr>
        <w:t>Visit</w:t>
      </w:r>
      <w:r w:rsidRPr="0095581B">
        <w:rPr>
          <w:color w:val="244061" w:themeColor="accent1" w:themeShade="80"/>
          <w:spacing w:val="-6"/>
          <w:sz w:val="40"/>
          <w:szCs w:val="40"/>
        </w:rPr>
        <w:t xml:space="preserve"> </w:t>
      </w:r>
      <w:r w:rsidRPr="0095581B">
        <w:rPr>
          <w:color w:val="244061" w:themeColor="accent1" w:themeShade="80"/>
          <w:spacing w:val="-2"/>
          <w:sz w:val="40"/>
          <w:szCs w:val="40"/>
        </w:rPr>
        <w:t>Protocol</w:t>
      </w:r>
      <w:r w:rsidR="005E0E5E">
        <w:rPr>
          <w:color w:val="244061" w:themeColor="accent1" w:themeShade="80"/>
          <w:spacing w:val="-2"/>
          <w:sz w:val="40"/>
          <w:szCs w:val="40"/>
        </w:rPr>
        <w:t>:</w:t>
      </w:r>
    </w:p>
    <w:p w14:paraId="5587368C" w14:textId="2E63CF7D" w:rsidR="009E6AF7" w:rsidRPr="0095581B" w:rsidRDefault="0095581B" w:rsidP="005E0E5E">
      <w:pPr>
        <w:pStyle w:val="Title"/>
        <w:ind w:left="0" w:firstLine="153"/>
        <w:rPr>
          <w:color w:val="244061" w:themeColor="accent1" w:themeShade="80"/>
          <w:sz w:val="40"/>
          <w:szCs w:val="40"/>
        </w:rPr>
      </w:pPr>
      <w:r w:rsidRPr="0095581B">
        <w:rPr>
          <w:color w:val="244061" w:themeColor="accent1" w:themeShade="80"/>
          <w:sz w:val="40"/>
          <w:szCs w:val="40"/>
        </w:rPr>
        <w:t>Healthwatch</w:t>
      </w:r>
      <w:r w:rsidRPr="0095581B">
        <w:rPr>
          <w:color w:val="244061" w:themeColor="accent1" w:themeShade="80"/>
          <w:spacing w:val="-8"/>
          <w:sz w:val="40"/>
          <w:szCs w:val="40"/>
        </w:rPr>
        <w:t xml:space="preserve"> </w:t>
      </w:r>
      <w:r w:rsidRPr="0095581B">
        <w:rPr>
          <w:color w:val="244061" w:themeColor="accent1" w:themeShade="80"/>
          <w:sz w:val="40"/>
          <w:szCs w:val="40"/>
        </w:rPr>
        <w:t xml:space="preserve">Kingston upon Thames </w:t>
      </w:r>
      <w:r w:rsidRPr="0095581B">
        <w:rPr>
          <w:color w:val="244061" w:themeColor="accent1" w:themeShade="80"/>
          <w:spacing w:val="-4"/>
          <w:sz w:val="40"/>
          <w:szCs w:val="40"/>
        </w:rPr>
        <w:t xml:space="preserve"> </w:t>
      </w:r>
    </w:p>
    <w:p w14:paraId="3F447D6A" w14:textId="77777777" w:rsidR="009E6AF7" w:rsidRPr="0095581B" w:rsidRDefault="003534FF" w:rsidP="003534FF">
      <w:pPr>
        <w:spacing w:before="281"/>
        <w:ind w:left="153"/>
        <w:rPr>
          <w:b/>
          <w:color w:val="244061" w:themeColor="accent1" w:themeShade="80"/>
          <w:sz w:val="24"/>
        </w:rPr>
      </w:pPr>
      <w:r w:rsidRPr="0095581B">
        <w:rPr>
          <w:b/>
          <w:color w:val="244061" w:themeColor="accent1" w:themeShade="80"/>
          <w:spacing w:val="-2"/>
          <w:sz w:val="24"/>
          <w:u w:val="single"/>
        </w:rPr>
        <w:t>Background</w:t>
      </w:r>
    </w:p>
    <w:p w14:paraId="418C1C35" w14:textId="4AE0372F" w:rsidR="009E6AF7" w:rsidRPr="0095581B" w:rsidRDefault="003534FF" w:rsidP="003534FF">
      <w:pPr>
        <w:pStyle w:val="Heading1"/>
        <w:spacing w:before="278"/>
        <w:ind w:right="117"/>
        <w:rPr>
          <w:color w:val="244061" w:themeColor="accent1" w:themeShade="80"/>
        </w:rPr>
      </w:pPr>
      <w:r w:rsidRPr="0095581B">
        <w:rPr>
          <w:color w:val="244061" w:themeColor="accent1" w:themeShade="80"/>
        </w:rPr>
        <w:t>Section 221 of the Local Government and Public Involvement in Health Act 2007 amended by Statutory Instrument Number 3094 of 2012 allow</w:t>
      </w:r>
      <w:r w:rsidR="005E0E5E">
        <w:rPr>
          <w:color w:val="244061" w:themeColor="accent1" w:themeShade="80"/>
        </w:rPr>
        <w:t>s</w:t>
      </w:r>
      <w:r w:rsidRPr="0095581B">
        <w:rPr>
          <w:color w:val="244061" w:themeColor="accent1" w:themeShade="80"/>
        </w:rPr>
        <w:t xml:space="preserve"> for authorised Healthwatch representatives to undertake visits of premises of Health and Adult Social Care providers within Local Authority areas. These visits are described as "to enter, view and observe". The Regulations make the following </w:t>
      </w:r>
      <w:r w:rsidRPr="0095581B">
        <w:rPr>
          <w:color w:val="244061" w:themeColor="accent1" w:themeShade="80"/>
          <w:spacing w:val="-2"/>
        </w:rPr>
        <w:t>stipulations:</w:t>
      </w:r>
    </w:p>
    <w:p w14:paraId="3722E8C8" w14:textId="77777777" w:rsidR="009E6AF7" w:rsidRPr="0095581B" w:rsidRDefault="009E6AF7" w:rsidP="003534FF">
      <w:pPr>
        <w:pStyle w:val="BodyText"/>
        <w:ind w:left="0" w:firstLine="0"/>
        <w:jc w:val="left"/>
        <w:rPr>
          <w:b/>
          <w:color w:val="244061" w:themeColor="accent1" w:themeShade="80"/>
        </w:rPr>
      </w:pPr>
    </w:p>
    <w:p w14:paraId="51491E17" w14:textId="4F04DC24" w:rsidR="009E6AF7" w:rsidRPr="00164DDE" w:rsidRDefault="003534FF" w:rsidP="003534FF">
      <w:pPr>
        <w:pStyle w:val="ListParagraph"/>
        <w:numPr>
          <w:ilvl w:val="0"/>
          <w:numId w:val="1"/>
        </w:numPr>
        <w:tabs>
          <w:tab w:val="left" w:pos="873"/>
        </w:tabs>
        <w:ind w:left="873" w:right="0" w:hanging="359"/>
        <w:jc w:val="left"/>
        <w:rPr>
          <w:color w:val="244061" w:themeColor="accent1" w:themeShade="80"/>
          <w:sz w:val="24"/>
        </w:rPr>
      </w:pPr>
      <w:r w:rsidRPr="00164DDE">
        <w:rPr>
          <w:color w:val="244061" w:themeColor="accent1" w:themeShade="80"/>
          <w:sz w:val="24"/>
        </w:rPr>
        <w:t>Healthwatch</w:t>
      </w:r>
      <w:r w:rsidR="00164DDE" w:rsidRPr="00164DDE">
        <w:rPr>
          <w:color w:val="244061" w:themeColor="accent1" w:themeShade="80"/>
          <w:spacing w:val="-5"/>
          <w:sz w:val="24"/>
        </w:rPr>
        <w:t xml:space="preserve"> Kingston has </w:t>
      </w:r>
      <w:r w:rsidRPr="00164DDE">
        <w:rPr>
          <w:color w:val="244061" w:themeColor="accent1" w:themeShade="80"/>
          <w:sz w:val="24"/>
        </w:rPr>
        <w:t>an</w:t>
      </w:r>
      <w:r w:rsidRPr="00164DDE">
        <w:rPr>
          <w:color w:val="244061" w:themeColor="accent1" w:themeShade="80"/>
          <w:spacing w:val="-3"/>
          <w:sz w:val="24"/>
        </w:rPr>
        <w:t xml:space="preserve"> </w:t>
      </w:r>
      <w:r w:rsidRPr="00164DDE">
        <w:rPr>
          <w:color w:val="244061" w:themeColor="accent1" w:themeShade="80"/>
          <w:sz w:val="24"/>
        </w:rPr>
        <w:t>agreed</w:t>
      </w:r>
      <w:r w:rsidRPr="00164DDE">
        <w:rPr>
          <w:color w:val="244061" w:themeColor="accent1" w:themeShade="80"/>
          <w:spacing w:val="-2"/>
          <w:sz w:val="24"/>
        </w:rPr>
        <w:t xml:space="preserve"> </w:t>
      </w:r>
      <w:r w:rsidRPr="00164DDE">
        <w:rPr>
          <w:color w:val="244061" w:themeColor="accent1" w:themeShade="80"/>
          <w:sz w:val="24"/>
        </w:rPr>
        <w:t>and</w:t>
      </w:r>
      <w:r w:rsidRPr="00164DDE">
        <w:rPr>
          <w:color w:val="244061" w:themeColor="accent1" w:themeShade="80"/>
          <w:spacing w:val="-4"/>
          <w:sz w:val="24"/>
        </w:rPr>
        <w:t xml:space="preserve"> </w:t>
      </w:r>
      <w:r w:rsidRPr="00164DDE">
        <w:rPr>
          <w:color w:val="244061" w:themeColor="accent1" w:themeShade="80"/>
          <w:sz w:val="24"/>
        </w:rPr>
        <w:t>published</w:t>
      </w:r>
      <w:r w:rsidRPr="00164DDE">
        <w:rPr>
          <w:color w:val="244061" w:themeColor="accent1" w:themeShade="80"/>
          <w:spacing w:val="-4"/>
          <w:sz w:val="24"/>
        </w:rPr>
        <w:t xml:space="preserve"> </w:t>
      </w:r>
      <w:r w:rsidRPr="00164DDE">
        <w:rPr>
          <w:color w:val="244061" w:themeColor="accent1" w:themeShade="80"/>
          <w:sz w:val="24"/>
        </w:rPr>
        <w:t>"visit</w:t>
      </w:r>
      <w:r w:rsidRPr="00164DDE">
        <w:rPr>
          <w:color w:val="244061" w:themeColor="accent1" w:themeShade="80"/>
          <w:spacing w:val="-2"/>
          <w:sz w:val="24"/>
        </w:rPr>
        <w:t xml:space="preserve"> </w:t>
      </w:r>
      <w:proofErr w:type="gramStart"/>
      <w:r w:rsidRPr="00164DDE">
        <w:rPr>
          <w:color w:val="244061" w:themeColor="accent1" w:themeShade="80"/>
          <w:spacing w:val="-2"/>
          <w:sz w:val="24"/>
        </w:rPr>
        <w:t>Protocol</w:t>
      </w:r>
      <w:proofErr w:type="gramEnd"/>
      <w:r w:rsidRPr="00164DDE">
        <w:rPr>
          <w:color w:val="244061" w:themeColor="accent1" w:themeShade="80"/>
          <w:spacing w:val="-2"/>
          <w:sz w:val="24"/>
        </w:rPr>
        <w:t>"</w:t>
      </w:r>
    </w:p>
    <w:p w14:paraId="11EC752C" w14:textId="512FC197" w:rsidR="005E0E5E" w:rsidRPr="0095581B" w:rsidRDefault="005E0E5E" w:rsidP="005E0E5E">
      <w:pPr>
        <w:pStyle w:val="ListParagraph"/>
        <w:numPr>
          <w:ilvl w:val="0"/>
          <w:numId w:val="1"/>
        </w:numPr>
        <w:tabs>
          <w:tab w:val="left" w:pos="874"/>
        </w:tabs>
        <w:ind w:right="122"/>
        <w:jc w:val="left"/>
        <w:rPr>
          <w:color w:val="244061" w:themeColor="accent1" w:themeShade="80"/>
          <w:sz w:val="24"/>
        </w:rPr>
      </w:pPr>
      <w:r w:rsidRPr="0095581B">
        <w:rPr>
          <w:color w:val="244061" w:themeColor="accent1" w:themeShade="80"/>
          <w:sz w:val="24"/>
        </w:rPr>
        <w:t>Healthwatch will</w:t>
      </w:r>
      <w:r w:rsidRPr="0095581B">
        <w:rPr>
          <w:color w:val="244061" w:themeColor="accent1" w:themeShade="80"/>
          <w:spacing w:val="-4"/>
          <w:sz w:val="24"/>
        </w:rPr>
        <w:t xml:space="preserve"> </w:t>
      </w:r>
      <w:r w:rsidRPr="0095581B">
        <w:rPr>
          <w:color w:val="244061" w:themeColor="accent1" w:themeShade="80"/>
          <w:sz w:val="24"/>
        </w:rPr>
        <w:t>appoint</w:t>
      </w:r>
      <w:r w:rsidRPr="0095581B">
        <w:rPr>
          <w:color w:val="244061" w:themeColor="accent1" w:themeShade="80"/>
          <w:spacing w:val="-2"/>
          <w:sz w:val="24"/>
        </w:rPr>
        <w:t xml:space="preserve"> </w:t>
      </w:r>
      <w:r>
        <w:rPr>
          <w:color w:val="244061" w:themeColor="accent1" w:themeShade="80"/>
          <w:spacing w:val="-2"/>
          <w:sz w:val="24"/>
        </w:rPr>
        <w:t>“</w:t>
      </w:r>
      <w:r w:rsidRPr="0095581B">
        <w:rPr>
          <w:color w:val="244061" w:themeColor="accent1" w:themeShade="80"/>
          <w:sz w:val="24"/>
        </w:rPr>
        <w:t>Authorised</w:t>
      </w:r>
      <w:r w:rsidRPr="0095581B">
        <w:rPr>
          <w:color w:val="244061" w:themeColor="accent1" w:themeShade="80"/>
          <w:spacing w:val="-2"/>
          <w:sz w:val="24"/>
        </w:rPr>
        <w:t xml:space="preserve"> </w:t>
      </w:r>
      <w:r w:rsidRPr="0095581B">
        <w:rPr>
          <w:color w:val="244061" w:themeColor="accent1" w:themeShade="80"/>
          <w:sz w:val="24"/>
        </w:rPr>
        <w:t>Representatives"</w:t>
      </w:r>
      <w:r w:rsidRPr="0095581B">
        <w:rPr>
          <w:color w:val="244061" w:themeColor="accent1" w:themeShade="80"/>
          <w:spacing w:val="-4"/>
          <w:sz w:val="24"/>
        </w:rPr>
        <w:t xml:space="preserve"> </w:t>
      </w:r>
      <w:r w:rsidRPr="0095581B">
        <w:rPr>
          <w:color w:val="244061" w:themeColor="accent1" w:themeShade="80"/>
          <w:sz w:val="24"/>
        </w:rPr>
        <w:t>who</w:t>
      </w:r>
      <w:r w:rsidRPr="0095581B">
        <w:rPr>
          <w:color w:val="244061" w:themeColor="accent1" w:themeShade="80"/>
          <w:spacing w:val="-2"/>
          <w:sz w:val="24"/>
        </w:rPr>
        <w:t xml:space="preserve"> </w:t>
      </w:r>
      <w:r w:rsidRPr="0095581B">
        <w:rPr>
          <w:color w:val="244061" w:themeColor="accent1" w:themeShade="80"/>
          <w:sz w:val="24"/>
        </w:rPr>
        <w:t>will</w:t>
      </w:r>
      <w:r w:rsidRPr="0095581B">
        <w:rPr>
          <w:color w:val="244061" w:themeColor="accent1" w:themeShade="80"/>
          <w:spacing w:val="-4"/>
          <w:sz w:val="24"/>
        </w:rPr>
        <w:t xml:space="preserve"> </w:t>
      </w:r>
      <w:r w:rsidRPr="0095581B">
        <w:rPr>
          <w:color w:val="244061" w:themeColor="accent1" w:themeShade="80"/>
          <w:sz w:val="24"/>
        </w:rPr>
        <w:t>conduct</w:t>
      </w:r>
      <w:r w:rsidRPr="0095581B">
        <w:rPr>
          <w:color w:val="244061" w:themeColor="accent1" w:themeShade="80"/>
          <w:spacing w:val="-2"/>
          <w:sz w:val="24"/>
        </w:rPr>
        <w:t xml:space="preserve"> </w:t>
      </w:r>
      <w:r w:rsidRPr="0095581B">
        <w:rPr>
          <w:color w:val="244061" w:themeColor="accent1" w:themeShade="80"/>
          <w:sz w:val="24"/>
        </w:rPr>
        <w:t>visits</w:t>
      </w:r>
      <w:r w:rsidRPr="0095581B">
        <w:rPr>
          <w:color w:val="244061" w:themeColor="accent1" w:themeShade="80"/>
          <w:spacing w:val="-4"/>
          <w:sz w:val="24"/>
        </w:rPr>
        <w:t xml:space="preserve"> </w:t>
      </w:r>
      <w:r w:rsidRPr="0095581B">
        <w:rPr>
          <w:color w:val="244061" w:themeColor="accent1" w:themeShade="80"/>
          <w:sz w:val="24"/>
        </w:rPr>
        <w:t>on behalf of Healthwatch</w:t>
      </w:r>
      <w:r>
        <w:rPr>
          <w:color w:val="244061" w:themeColor="accent1" w:themeShade="80"/>
          <w:sz w:val="24"/>
        </w:rPr>
        <w:t xml:space="preserve"> Kingston upon Thames</w:t>
      </w:r>
      <w:r w:rsidRPr="0095581B">
        <w:rPr>
          <w:color w:val="244061" w:themeColor="accent1" w:themeShade="80"/>
          <w:sz w:val="24"/>
        </w:rPr>
        <w:t>.</w:t>
      </w:r>
    </w:p>
    <w:p w14:paraId="7D144599" w14:textId="1B048713" w:rsidR="009E6AF7" w:rsidRPr="0095581B" w:rsidRDefault="003534FF" w:rsidP="003534FF">
      <w:pPr>
        <w:pStyle w:val="ListParagraph"/>
        <w:numPr>
          <w:ilvl w:val="0"/>
          <w:numId w:val="1"/>
        </w:numPr>
        <w:tabs>
          <w:tab w:val="left" w:pos="874"/>
        </w:tabs>
        <w:ind w:right="126"/>
        <w:jc w:val="left"/>
        <w:rPr>
          <w:color w:val="244061" w:themeColor="accent1" w:themeShade="80"/>
          <w:sz w:val="24"/>
        </w:rPr>
      </w:pPr>
      <w:r w:rsidRPr="0095581B">
        <w:rPr>
          <w:color w:val="244061" w:themeColor="accent1" w:themeShade="80"/>
          <w:sz w:val="24"/>
        </w:rPr>
        <w:t>Healthwatch may not undertake visits of excluded premises e.g. parts of a care home,</w:t>
      </w:r>
      <w:r w:rsidRPr="0095581B">
        <w:rPr>
          <w:color w:val="244061" w:themeColor="accent1" w:themeShade="80"/>
          <w:spacing w:val="-1"/>
          <w:sz w:val="24"/>
        </w:rPr>
        <w:t xml:space="preserve"> </w:t>
      </w:r>
      <w:r w:rsidRPr="0095581B">
        <w:rPr>
          <w:color w:val="244061" w:themeColor="accent1" w:themeShade="80"/>
          <w:sz w:val="24"/>
        </w:rPr>
        <w:t>which are not</w:t>
      </w:r>
      <w:r w:rsidRPr="0095581B">
        <w:rPr>
          <w:color w:val="244061" w:themeColor="accent1" w:themeShade="80"/>
          <w:spacing w:val="-1"/>
          <w:sz w:val="24"/>
        </w:rPr>
        <w:t xml:space="preserve"> </w:t>
      </w:r>
      <w:r w:rsidRPr="0095581B">
        <w:rPr>
          <w:color w:val="244061" w:themeColor="accent1" w:themeShade="80"/>
          <w:sz w:val="24"/>
        </w:rPr>
        <w:t>communal</w:t>
      </w:r>
      <w:r w:rsidRPr="0095581B">
        <w:rPr>
          <w:color w:val="244061" w:themeColor="accent1" w:themeShade="80"/>
          <w:spacing w:val="-3"/>
          <w:sz w:val="24"/>
        </w:rPr>
        <w:t xml:space="preserve"> </w:t>
      </w:r>
      <w:r w:rsidRPr="0095581B">
        <w:rPr>
          <w:color w:val="244061" w:themeColor="accent1" w:themeShade="80"/>
          <w:sz w:val="24"/>
        </w:rPr>
        <w:t>areas, or premises which are occupied by one or more persons as their home.</w:t>
      </w:r>
      <w:r w:rsidR="005E0E5E">
        <w:rPr>
          <w:color w:val="244061" w:themeColor="accent1" w:themeShade="80"/>
          <w:sz w:val="24"/>
        </w:rPr>
        <w:t xml:space="preserve"> Unless the Healthwatch Enter and View visiting team of “Authorised Representatives” are invited in by the resident and only if there are two members of the team available to enter and observe simultaneously.</w:t>
      </w:r>
    </w:p>
    <w:p w14:paraId="0DBEF858" w14:textId="77777777" w:rsidR="009E6AF7" w:rsidRPr="0095581B" w:rsidRDefault="003534FF" w:rsidP="003534FF">
      <w:pPr>
        <w:pStyle w:val="ListParagraph"/>
        <w:numPr>
          <w:ilvl w:val="0"/>
          <w:numId w:val="1"/>
        </w:numPr>
        <w:tabs>
          <w:tab w:val="left" w:pos="874"/>
        </w:tabs>
        <w:ind w:right="119"/>
        <w:jc w:val="left"/>
        <w:rPr>
          <w:color w:val="244061" w:themeColor="accent1" w:themeShade="80"/>
          <w:sz w:val="24"/>
        </w:rPr>
      </w:pPr>
      <w:r w:rsidRPr="0095581B">
        <w:rPr>
          <w:color w:val="244061" w:themeColor="accent1" w:themeShade="80"/>
          <w:sz w:val="24"/>
        </w:rPr>
        <w:t>A service provider may refuse a visit if the purpose of the visit is to view excluded premises or to observe excluded activities. A visit may also be refused if it would compromise the effective provision of care services or the privacy or dignity of any person.</w:t>
      </w:r>
    </w:p>
    <w:p w14:paraId="1C374AF7" w14:textId="0760BC8F" w:rsidR="009E6AF7" w:rsidRPr="00F34539" w:rsidRDefault="003534FF" w:rsidP="003534FF">
      <w:pPr>
        <w:pStyle w:val="ListParagraph"/>
        <w:numPr>
          <w:ilvl w:val="0"/>
          <w:numId w:val="1"/>
        </w:numPr>
        <w:jc w:val="left"/>
        <w:rPr>
          <w:color w:val="244061" w:themeColor="accent1" w:themeShade="80"/>
          <w:sz w:val="24"/>
        </w:rPr>
      </w:pPr>
      <w:r w:rsidRPr="00F34539">
        <w:rPr>
          <w:color w:val="244061" w:themeColor="accent1" w:themeShade="80"/>
          <w:sz w:val="24"/>
        </w:rPr>
        <w:t>"Authorised Representatives" must obtain a criminal records certificate</w:t>
      </w:r>
      <w:r w:rsidR="00F34539">
        <w:rPr>
          <w:color w:val="244061" w:themeColor="accent1" w:themeShade="80"/>
          <w:sz w:val="24"/>
        </w:rPr>
        <w:t xml:space="preserve"> </w:t>
      </w:r>
      <w:r w:rsidR="00F34539" w:rsidRPr="00F34539">
        <w:rPr>
          <w:color w:val="244061" w:themeColor="accent1" w:themeShade="80"/>
          <w:sz w:val="24"/>
          <w:highlight w:val="cyan"/>
        </w:rPr>
        <w:t>(</w:t>
      </w:r>
      <w:r w:rsidR="00F34539" w:rsidRPr="00164DDE">
        <w:rPr>
          <w:color w:val="244061" w:themeColor="accent1" w:themeShade="80"/>
          <w:sz w:val="24"/>
        </w:rPr>
        <w:t>this is called Disclosure and Barring Service (DBS) check)</w:t>
      </w:r>
      <w:r w:rsidRPr="00164DDE">
        <w:rPr>
          <w:color w:val="244061" w:themeColor="accent1" w:themeShade="80"/>
          <w:sz w:val="24"/>
        </w:rPr>
        <w:t xml:space="preserve"> u</w:t>
      </w:r>
      <w:r w:rsidRPr="00F34539">
        <w:rPr>
          <w:color w:val="244061" w:themeColor="accent1" w:themeShade="80"/>
          <w:sz w:val="24"/>
        </w:rPr>
        <w:t>nder section 113A of the Police Act 1997(a).</w:t>
      </w:r>
    </w:p>
    <w:p w14:paraId="1043B5FB" w14:textId="32B6DF9C" w:rsidR="009E6AF7" w:rsidRPr="0095581B" w:rsidRDefault="003534FF" w:rsidP="003534FF">
      <w:pPr>
        <w:pStyle w:val="ListParagraph"/>
        <w:numPr>
          <w:ilvl w:val="0"/>
          <w:numId w:val="1"/>
        </w:numPr>
        <w:tabs>
          <w:tab w:val="left" w:pos="874"/>
        </w:tabs>
        <w:ind w:right="117"/>
        <w:jc w:val="left"/>
        <w:rPr>
          <w:color w:val="244061" w:themeColor="accent1" w:themeShade="80"/>
          <w:sz w:val="24"/>
        </w:rPr>
      </w:pPr>
      <w:r w:rsidRPr="0095581B">
        <w:rPr>
          <w:color w:val="244061" w:themeColor="accent1" w:themeShade="80"/>
          <w:sz w:val="24"/>
        </w:rPr>
        <w:t xml:space="preserve">A person nominated by Healthwatch </w:t>
      </w:r>
      <w:r w:rsidR="006B2F64">
        <w:rPr>
          <w:color w:val="244061" w:themeColor="accent1" w:themeShade="80"/>
          <w:sz w:val="24"/>
        </w:rPr>
        <w:t xml:space="preserve">Kingston upon Thames </w:t>
      </w:r>
      <w:r w:rsidRPr="0095581B">
        <w:rPr>
          <w:color w:val="244061" w:themeColor="accent1" w:themeShade="80"/>
          <w:sz w:val="24"/>
        </w:rPr>
        <w:t xml:space="preserve">will satisfy themselves that the prospective representatives are "suitable for the purposes entering and viewing, and observing the carrying-on of activities on, premises owned or controlled by a </w:t>
      </w:r>
      <w:r w:rsidRPr="0095581B">
        <w:rPr>
          <w:color w:val="244061" w:themeColor="accent1" w:themeShade="80"/>
          <w:spacing w:val="-2"/>
          <w:sz w:val="24"/>
        </w:rPr>
        <w:t>service-provider"</w:t>
      </w:r>
      <w:r w:rsidR="006B2F64">
        <w:rPr>
          <w:color w:val="244061" w:themeColor="accent1" w:themeShade="80"/>
          <w:spacing w:val="-2"/>
          <w:sz w:val="24"/>
        </w:rPr>
        <w:t>.</w:t>
      </w:r>
    </w:p>
    <w:p w14:paraId="10A92645" w14:textId="31E7EE7A" w:rsidR="009E6AF7" w:rsidRPr="00164DDE" w:rsidRDefault="003534FF" w:rsidP="003534FF">
      <w:pPr>
        <w:pStyle w:val="ListParagraph"/>
        <w:numPr>
          <w:ilvl w:val="0"/>
          <w:numId w:val="1"/>
        </w:numPr>
        <w:tabs>
          <w:tab w:val="left" w:pos="874"/>
        </w:tabs>
        <w:jc w:val="left"/>
        <w:rPr>
          <w:color w:val="244061" w:themeColor="accent1" w:themeShade="80"/>
          <w:sz w:val="24"/>
        </w:rPr>
      </w:pPr>
      <w:r w:rsidRPr="00164DDE">
        <w:rPr>
          <w:color w:val="244061" w:themeColor="accent1" w:themeShade="80"/>
          <w:sz w:val="24"/>
        </w:rPr>
        <w:t xml:space="preserve">Where a report or recommendation is made </w:t>
      </w:r>
      <w:proofErr w:type="gramStart"/>
      <w:r w:rsidRPr="00164DDE">
        <w:rPr>
          <w:color w:val="244061" w:themeColor="accent1" w:themeShade="80"/>
          <w:sz w:val="24"/>
        </w:rPr>
        <w:t>as a result of</w:t>
      </w:r>
      <w:proofErr w:type="gramEnd"/>
      <w:r w:rsidRPr="00164DDE">
        <w:rPr>
          <w:color w:val="244061" w:themeColor="accent1" w:themeShade="80"/>
          <w:sz w:val="24"/>
        </w:rPr>
        <w:t xml:space="preserve"> a Healthwatch </w:t>
      </w:r>
      <w:r w:rsidR="006B2F64" w:rsidRPr="00164DDE">
        <w:rPr>
          <w:color w:val="244061" w:themeColor="accent1" w:themeShade="80"/>
          <w:sz w:val="24"/>
        </w:rPr>
        <w:t xml:space="preserve">Kingston upon Thames </w:t>
      </w:r>
      <w:r w:rsidRPr="00164DDE">
        <w:rPr>
          <w:color w:val="244061" w:themeColor="accent1" w:themeShade="80"/>
          <w:sz w:val="24"/>
        </w:rPr>
        <w:t>visit, the Service Provider(s) must, within 20 working days, acknowledge in writing receipt of the report and provide an explanation of any action the relevant service may take in respect of the report</w:t>
      </w:r>
      <w:r w:rsidRPr="00164DDE">
        <w:rPr>
          <w:color w:val="244061" w:themeColor="accent1" w:themeShade="80"/>
          <w:spacing w:val="-1"/>
          <w:sz w:val="24"/>
        </w:rPr>
        <w:t xml:space="preserve"> </w:t>
      </w:r>
      <w:r w:rsidRPr="00164DDE">
        <w:rPr>
          <w:color w:val="244061" w:themeColor="accent1" w:themeShade="80"/>
          <w:sz w:val="24"/>
        </w:rPr>
        <w:t>or an explanation</w:t>
      </w:r>
      <w:r w:rsidRPr="00164DDE">
        <w:rPr>
          <w:color w:val="244061" w:themeColor="accent1" w:themeShade="80"/>
          <w:spacing w:val="-1"/>
          <w:sz w:val="24"/>
        </w:rPr>
        <w:t xml:space="preserve"> </w:t>
      </w:r>
      <w:r w:rsidRPr="00164DDE">
        <w:rPr>
          <w:color w:val="244061" w:themeColor="accent1" w:themeShade="80"/>
          <w:sz w:val="24"/>
        </w:rPr>
        <w:t>of why no action will be taken.</w:t>
      </w:r>
    </w:p>
    <w:p w14:paraId="442DCE80" w14:textId="236DC75D" w:rsidR="009E6AF7" w:rsidRPr="0095581B" w:rsidRDefault="003534FF" w:rsidP="003534FF">
      <w:pPr>
        <w:pStyle w:val="ListParagraph"/>
        <w:numPr>
          <w:ilvl w:val="0"/>
          <w:numId w:val="1"/>
        </w:numPr>
        <w:tabs>
          <w:tab w:val="left" w:pos="934"/>
        </w:tabs>
        <w:ind w:left="934" w:right="120"/>
        <w:jc w:val="left"/>
        <w:rPr>
          <w:color w:val="244061" w:themeColor="accent1" w:themeShade="80"/>
          <w:sz w:val="24"/>
        </w:rPr>
      </w:pPr>
      <w:r w:rsidRPr="0095581B">
        <w:rPr>
          <w:color w:val="244061" w:themeColor="accent1" w:themeShade="80"/>
          <w:sz w:val="24"/>
        </w:rPr>
        <w:t xml:space="preserve">All visits undertaken on behalf of Healthwatch </w:t>
      </w:r>
      <w:r w:rsidR="00F34539">
        <w:rPr>
          <w:color w:val="244061" w:themeColor="accent1" w:themeShade="80"/>
          <w:sz w:val="24"/>
        </w:rPr>
        <w:t>Kingston</w:t>
      </w:r>
      <w:r w:rsidRPr="0095581B">
        <w:rPr>
          <w:color w:val="244061" w:themeColor="accent1" w:themeShade="80"/>
          <w:sz w:val="24"/>
        </w:rPr>
        <w:t xml:space="preserve"> </w:t>
      </w:r>
      <w:r w:rsidR="006B2F64">
        <w:rPr>
          <w:color w:val="244061" w:themeColor="accent1" w:themeShade="80"/>
          <w:sz w:val="24"/>
        </w:rPr>
        <w:t xml:space="preserve">upon Thames </w:t>
      </w:r>
      <w:r w:rsidRPr="0095581B">
        <w:rPr>
          <w:color w:val="244061" w:themeColor="accent1" w:themeShade="80"/>
          <w:sz w:val="24"/>
        </w:rPr>
        <w:t>must fully comply with the guidance.</w:t>
      </w:r>
    </w:p>
    <w:p w14:paraId="2C57EF80" w14:textId="72F88602" w:rsidR="009E6AF7" w:rsidRPr="00164DDE" w:rsidRDefault="003534FF" w:rsidP="003534FF">
      <w:pPr>
        <w:pStyle w:val="ListParagraph"/>
        <w:numPr>
          <w:ilvl w:val="0"/>
          <w:numId w:val="1"/>
        </w:numPr>
        <w:tabs>
          <w:tab w:val="left" w:pos="934"/>
        </w:tabs>
        <w:ind w:left="934" w:right="117"/>
        <w:jc w:val="left"/>
        <w:rPr>
          <w:color w:val="244061" w:themeColor="accent1" w:themeShade="80"/>
          <w:sz w:val="24"/>
        </w:rPr>
      </w:pPr>
      <w:r w:rsidRPr="00164DDE">
        <w:rPr>
          <w:color w:val="244061" w:themeColor="accent1" w:themeShade="80"/>
          <w:sz w:val="24"/>
        </w:rPr>
        <w:t xml:space="preserve">All visits undertaken on behalf of Healthwatch </w:t>
      </w:r>
      <w:r w:rsidR="00F34539" w:rsidRPr="00164DDE">
        <w:rPr>
          <w:color w:val="244061" w:themeColor="accent1" w:themeShade="80"/>
          <w:sz w:val="24"/>
        </w:rPr>
        <w:t>Kingston</w:t>
      </w:r>
      <w:r w:rsidRPr="00164DDE">
        <w:rPr>
          <w:color w:val="244061" w:themeColor="accent1" w:themeShade="80"/>
          <w:sz w:val="24"/>
        </w:rPr>
        <w:t xml:space="preserve"> </w:t>
      </w:r>
      <w:r w:rsidR="006B2F64" w:rsidRPr="00164DDE">
        <w:rPr>
          <w:color w:val="244061" w:themeColor="accent1" w:themeShade="80"/>
          <w:sz w:val="24"/>
        </w:rPr>
        <w:t xml:space="preserve">upon Thames </w:t>
      </w:r>
      <w:r w:rsidRPr="00164DDE">
        <w:rPr>
          <w:color w:val="244061" w:themeColor="accent1" w:themeShade="80"/>
          <w:sz w:val="24"/>
        </w:rPr>
        <w:t xml:space="preserve">must be agreed and authorised in advance </w:t>
      </w:r>
      <w:r w:rsidR="006B2F64" w:rsidRPr="00164DDE">
        <w:rPr>
          <w:color w:val="244061" w:themeColor="accent1" w:themeShade="80"/>
          <w:sz w:val="24"/>
        </w:rPr>
        <w:t xml:space="preserve">(on behalf of the Healthwatch Kingston upon Thames Board) </w:t>
      </w:r>
      <w:r w:rsidRPr="00164DDE">
        <w:rPr>
          <w:color w:val="244061" w:themeColor="accent1" w:themeShade="80"/>
          <w:sz w:val="24"/>
        </w:rPr>
        <w:t xml:space="preserve">by the Chief </w:t>
      </w:r>
      <w:r w:rsidR="00F34539" w:rsidRPr="00164DDE">
        <w:rPr>
          <w:color w:val="244061" w:themeColor="accent1" w:themeShade="80"/>
          <w:sz w:val="24"/>
        </w:rPr>
        <w:t xml:space="preserve">Executive </w:t>
      </w:r>
      <w:r w:rsidRPr="00164DDE">
        <w:rPr>
          <w:color w:val="244061" w:themeColor="accent1" w:themeShade="80"/>
          <w:sz w:val="24"/>
        </w:rPr>
        <w:t>Officer</w:t>
      </w:r>
      <w:r w:rsidR="00F34539" w:rsidRPr="00164DDE">
        <w:rPr>
          <w:color w:val="244061" w:themeColor="accent1" w:themeShade="80"/>
          <w:sz w:val="24"/>
        </w:rPr>
        <w:t xml:space="preserve">, or Deputy Chief Officer in their absence. </w:t>
      </w:r>
    </w:p>
    <w:p w14:paraId="448BC3A9" w14:textId="4339E0C7" w:rsidR="009E6AF7" w:rsidRPr="00164DDE" w:rsidRDefault="003534FF" w:rsidP="003534FF">
      <w:pPr>
        <w:pStyle w:val="ListParagraph"/>
        <w:numPr>
          <w:ilvl w:val="0"/>
          <w:numId w:val="1"/>
        </w:numPr>
        <w:tabs>
          <w:tab w:val="left" w:pos="934"/>
        </w:tabs>
        <w:ind w:left="934" w:right="116"/>
        <w:jc w:val="left"/>
        <w:rPr>
          <w:color w:val="244061" w:themeColor="accent1" w:themeShade="80"/>
          <w:sz w:val="24"/>
        </w:rPr>
      </w:pPr>
      <w:r w:rsidRPr="00164DDE">
        <w:rPr>
          <w:color w:val="244061" w:themeColor="accent1" w:themeShade="80"/>
          <w:sz w:val="24"/>
        </w:rPr>
        <w:t>A visit report must be</w:t>
      </w:r>
      <w:r w:rsidRPr="00164DDE">
        <w:rPr>
          <w:color w:val="244061" w:themeColor="accent1" w:themeShade="80"/>
          <w:spacing w:val="-2"/>
          <w:sz w:val="24"/>
        </w:rPr>
        <w:t xml:space="preserve"> </w:t>
      </w:r>
      <w:r w:rsidRPr="00164DDE">
        <w:rPr>
          <w:color w:val="244061" w:themeColor="accent1" w:themeShade="80"/>
          <w:sz w:val="24"/>
        </w:rPr>
        <w:t>produced within 10</w:t>
      </w:r>
      <w:r w:rsidRPr="00164DDE">
        <w:rPr>
          <w:color w:val="244061" w:themeColor="accent1" w:themeShade="80"/>
          <w:spacing w:val="-2"/>
          <w:sz w:val="24"/>
        </w:rPr>
        <w:t xml:space="preserve"> </w:t>
      </w:r>
      <w:r w:rsidRPr="00164DDE">
        <w:rPr>
          <w:color w:val="244061" w:themeColor="accent1" w:themeShade="80"/>
          <w:sz w:val="24"/>
        </w:rPr>
        <w:t>working</w:t>
      </w:r>
      <w:r w:rsidRPr="00164DDE">
        <w:rPr>
          <w:color w:val="244061" w:themeColor="accent1" w:themeShade="80"/>
          <w:spacing w:val="-1"/>
          <w:sz w:val="24"/>
        </w:rPr>
        <w:t xml:space="preserve"> </w:t>
      </w:r>
      <w:r w:rsidRPr="00164DDE">
        <w:rPr>
          <w:color w:val="244061" w:themeColor="accent1" w:themeShade="80"/>
          <w:sz w:val="24"/>
        </w:rPr>
        <w:t>days</w:t>
      </w:r>
      <w:r w:rsidRPr="00164DDE">
        <w:rPr>
          <w:color w:val="244061" w:themeColor="accent1" w:themeShade="80"/>
          <w:spacing w:val="-2"/>
          <w:sz w:val="24"/>
        </w:rPr>
        <w:t xml:space="preserve"> </w:t>
      </w:r>
      <w:r w:rsidRPr="00164DDE">
        <w:rPr>
          <w:color w:val="244061" w:themeColor="accent1" w:themeShade="80"/>
          <w:sz w:val="24"/>
        </w:rPr>
        <w:t>of</w:t>
      </w:r>
      <w:r w:rsidRPr="00164DDE">
        <w:rPr>
          <w:color w:val="244061" w:themeColor="accent1" w:themeShade="80"/>
          <w:spacing w:val="-1"/>
          <w:sz w:val="24"/>
        </w:rPr>
        <w:t xml:space="preserve"> </w:t>
      </w:r>
      <w:r w:rsidRPr="00164DDE">
        <w:rPr>
          <w:color w:val="244061" w:themeColor="accent1" w:themeShade="80"/>
          <w:sz w:val="24"/>
        </w:rPr>
        <w:t>the visit detailing</w:t>
      </w:r>
      <w:r w:rsidRPr="00164DDE">
        <w:rPr>
          <w:color w:val="244061" w:themeColor="accent1" w:themeShade="80"/>
          <w:spacing w:val="-1"/>
          <w:sz w:val="24"/>
        </w:rPr>
        <w:t xml:space="preserve"> </w:t>
      </w:r>
      <w:r w:rsidRPr="00164DDE">
        <w:rPr>
          <w:color w:val="244061" w:themeColor="accent1" w:themeShade="80"/>
          <w:sz w:val="24"/>
        </w:rPr>
        <w:t>any observations or recommendations made by the "authorised individuals". (Service providers must acknowledge and respond to any visit report within 20 working days of receipt)</w:t>
      </w:r>
      <w:r w:rsidR="006B2F64" w:rsidRPr="00164DDE">
        <w:rPr>
          <w:color w:val="244061" w:themeColor="accent1" w:themeShade="80"/>
          <w:sz w:val="24"/>
        </w:rPr>
        <w:t>.</w:t>
      </w:r>
    </w:p>
    <w:p w14:paraId="40DE1325" w14:textId="18BC785D" w:rsidR="009E6AF7" w:rsidRPr="00164DDE" w:rsidRDefault="003534FF" w:rsidP="003534FF">
      <w:pPr>
        <w:pStyle w:val="ListParagraph"/>
        <w:numPr>
          <w:ilvl w:val="0"/>
          <w:numId w:val="1"/>
        </w:numPr>
        <w:tabs>
          <w:tab w:val="left" w:pos="934"/>
        </w:tabs>
        <w:ind w:left="934" w:right="118"/>
        <w:jc w:val="left"/>
        <w:rPr>
          <w:color w:val="244061" w:themeColor="accent1" w:themeShade="80"/>
          <w:sz w:val="24"/>
        </w:rPr>
      </w:pPr>
      <w:r w:rsidRPr="0095581B">
        <w:rPr>
          <w:color w:val="244061" w:themeColor="accent1" w:themeShade="80"/>
          <w:sz w:val="24"/>
        </w:rPr>
        <w:t>The Chief</w:t>
      </w:r>
      <w:r w:rsidRPr="0095581B">
        <w:rPr>
          <w:color w:val="244061" w:themeColor="accent1" w:themeShade="80"/>
          <w:spacing w:val="-2"/>
          <w:sz w:val="24"/>
        </w:rPr>
        <w:t xml:space="preserve"> </w:t>
      </w:r>
      <w:r w:rsidR="00F34539">
        <w:rPr>
          <w:color w:val="244061" w:themeColor="accent1" w:themeShade="80"/>
          <w:spacing w:val="-2"/>
          <w:sz w:val="24"/>
        </w:rPr>
        <w:t xml:space="preserve">Executive </w:t>
      </w:r>
      <w:r w:rsidRPr="0095581B">
        <w:rPr>
          <w:color w:val="244061" w:themeColor="accent1" w:themeShade="80"/>
          <w:sz w:val="24"/>
        </w:rPr>
        <w:t xml:space="preserve">Officer of </w:t>
      </w:r>
      <w:r w:rsidRPr="00164DDE">
        <w:rPr>
          <w:color w:val="244061" w:themeColor="accent1" w:themeShade="80"/>
          <w:sz w:val="24"/>
        </w:rPr>
        <w:t xml:space="preserve">Healthwatch </w:t>
      </w:r>
      <w:r w:rsidR="00F34539" w:rsidRPr="00164DDE">
        <w:rPr>
          <w:color w:val="244061" w:themeColor="accent1" w:themeShade="80"/>
          <w:sz w:val="24"/>
        </w:rPr>
        <w:t>Kingston</w:t>
      </w:r>
      <w:r w:rsidRPr="00164DDE">
        <w:rPr>
          <w:color w:val="244061" w:themeColor="accent1" w:themeShade="80"/>
          <w:sz w:val="24"/>
        </w:rPr>
        <w:t xml:space="preserve"> </w:t>
      </w:r>
      <w:r w:rsidR="006B2F64" w:rsidRPr="00164DDE">
        <w:rPr>
          <w:color w:val="244061" w:themeColor="accent1" w:themeShade="80"/>
          <w:sz w:val="24"/>
        </w:rPr>
        <w:t xml:space="preserve">upon Thames (on behalf of the Board) </w:t>
      </w:r>
      <w:r w:rsidRPr="00164DDE">
        <w:rPr>
          <w:color w:val="244061" w:themeColor="accent1" w:themeShade="80"/>
          <w:sz w:val="24"/>
        </w:rPr>
        <w:t>will</w:t>
      </w:r>
      <w:r w:rsidRPr="00164DDE">
        <w:rPr>
          <w:color w:val="244061" w:themeColor="accent1" w:themeShade="80"/>
          <w:spacing w:val="-3"/>
          <w:sz w:val="24"/>
        </w:rPr>
        <w:t xml:space="preserve"> </w:t>
      </w:r>
      <w:r w:rsidRPr="00164DDE">
        <w:rPr>
          <w:color w:val="244061" w:themeColor="accent1" w:themeShade="80"/>
          <w:sz w:val="24"/>
        </w:rPr>
        <w:t>nominate</w:t>
      </w:r>
      <w:r w:rsidRPr="00164DDE">
        <w:rPr>
          <w:color w:val="244061" w:themeColor="accent1" w:themeShade="80"/>
          <w:spacing w:val="-3"/>
          <w:sz w:val="24"/>
        </w:rPr>
        <w:t xml:space="preserve"> </w:t>
      </w:r>
      <w:r w:rsidRPr="00164DDE">
        <w:rPr>
          <w:color w:val="244061" w:themeColor="accent1" w:themeShade="80"/>
          <w:sz w:val="24"/>
        </w:rPr>
        <w:t>up</w:t>
      </w:r>
      <w:r w:rsidRPr="00164DDE">
        <w:rPr>
          <w:color w:val="244061" w:themeColor="accent1" w:themeShade="80"/>
          <w:spacing w:val="-1"/>
          <w:sz w:val="24"/>
        </w:rPr>
        <w:t xml:space="preserve"> </w:t>
      </w:r>
      <w:r w:rsidRPr="00164DDE">
        <w:rPr>
          <w:color w:val="244061" w:themeColor="accent1" w:themeShade="80"/>
          <w:sz w:val="24"/>
        </w:rPr>
        <w:t>to</w:t>
      </w:r>
      <w:r w:rsidRPr="00164DDE">
        <w:rPr>
          <w:color w:val="244061" w:themeColor="accent1" w:themeShade="80"/>
          <w:spacing w:val="-3"/>
          <w:sz w:val="24"/>
        </w:rPr>
        <w:t xml:space="preserve"> </w:t>
      </w:r>
      <w:r w:rsidRPr="00164DDE">
        <w:rPr>
          <w:color w:val="244061" w:themeColor="accent1" w:themeShade="80"/>
          <w:sz w:val="24"/>
        </w:rPr>
        <w:t>a</w:t>
      </w:r>
      <w:r w:rsidRPr="00164DDE">
        <w:rPr>
          <w:color w:val="244061" w:themeColor="accent1" w:themeShade="80"/>
          <w:spacing w:val="-1"/>
          <w:sz w:val="24"/>
        </w:rPr>
        <w:t xml:space="preserve"> </w:t>
      </w:r>
      <w:r w:rsidRPr="00164DDE">
        <w:rPr>
          <w:color w:val="244061" w:themeColor="accent1" w:themeShade="80"/>
          <w:sz w:val="24"/>
        </w:rPr>
        <w:t>maximum</w:t>
      </w:r>
      <w:r w:rsidRPr="00164DDE">
        <w:rPr>
          <w:color w:val="244061" w:themeColor="accent1" w:themeShade="80"/>
          <w:spacing w:val="-2"/>
          <w:sz w:val="24"/>
        </w:rPr>
        <w:t xml:space="preserve"> </w:t>
      </w:r>
      <w:r w:rsidRPr="00164DDE">
        <w:rPr>
          <w:color w:val="244061" w:themeColor="accent1" w:themeShade="80"/>
          <w:sz w:val="24"/>
        </w:rPr>
        <w:t xml:space="preserve">of 50 Healthwatch </w:t>
      </w:r>
      <w:r w:rsidR="00F34539" w:rsidRPr="00164DDE">
        <w:rPr>
          <w:color w:val="244061" w:themeColor="accent1" w:themeShade="80"/>
          <w:sz w:val="24"/>
        </w:rPr>
        <w:t>Kingston</w:t>
      </w:r>
      <w:r w:rsidRPr="00164DDE">
        <w:rPr>
          <w:color w:val="244061" w:themeColor="accent1" w:themeShade="80"/>
          <w:sz w:val="24"/>
        </w:rPr>
        <w:t xml:space="preserve"> representatives to become "authorised individuals" to conduct any visits on behalf of the Healthwatch</w:t>
      </w:r>
      <w:r w:rsidR="006B2F64" w:rsidRPr="00164DDE">
        <w:rPr>
          <w:color w:val="244061" w:themeColor="accent1" w:themeShade="80"/>
          <w:sz w:val="24"/>
        </w:rPr>
        <w:t xml:space="preserve"> Kingston upon Thames</w:t>
      </w:r>
      <w:r w:rsidRPr="00164DDE">
        <w:rPr>
          <w:color w:val="244061" w:themeColor="accent1" w:themeShade="80"/>
          <w:sz w:val="24"/>
        </w:rPr>
        <w:t>.</w:t>
      </w:r>
    </w:p>
    <w:p w14:paraId="229149BC" w14:textId="77777777" w:rsidR="009E6AF7" w:rsidRPr="0095581B" w:rsidRDefault="009E6AF7" w:rsidP="003534FF">
      <w:pPr>
        <w:rPr>
          <w:color w:val="244061" w:themeColor="accent1" w:themeShade="80"/>
          <w:sz w:val="24"/>
        </w:rPr>
        <w:sectPr w:rsidR="009E6AF7" w:rsidRPr="0095581B">
          <w:headerReference w:type="default" r:id="rId10"/>
          <w:footerReference w:type="default" r:id="rId11"/>
          <w:type w:val="continuous"/>
          <w:pgSz w:w="11910" w:h="16840"/>
          <w:pgMar w:top="1480" w:right="1320" w:bottom="780" w:left="840" w:header="425" w:footer="587" w:gutter="0"/>
          <w:pgNumType w:start="1"/>
          <w:cols w:space="720"/>
        </w:sectPr>
      </w:pPr>
    </w:p>
    <w:p w14:paraId="3AC67C3A" w14:textId="3B5F5D75" w:rsidR="009E6AF7" w:rsidRPr="0036391B" w:rsidRDefault="006B2F64" w:rsidP="003534FF">
      <w:pPr>
        <w:pStyle w:val="ListParagraph"/>
        <w:numPr>
          <w:ilvl w:val="0"/>
          <w:numId w:val="1"/>
        </w:numPr>
        <w:tabs>
          <w:tab w:val="left" w:pos="934"/>
        </w:tabs>
        <w:spacing w:before="90"/>
        <w:ind w:left="934" w:right="115"/>
        <w:jc w:val="left"/>
        <w:rPr>
          <w:color w:val="244061" w:themeColor="accent1" w:themeShade="80"/>
          <w:sz w:val="24"/>
        </w:rPr>
      </w:pPr>
      <w:r>
        <w:rPr>
          <w:color w:val="244061" w:themeColor="accent1" w:themeShade="80"/>
          <w:sz w:val="24"/>
        </w:rPr>
        <w:lastRenderedPageBreak/>
        <w:t>“</w:t>
      </w:r>
      <w:r w:rsidR="003534FF" w:rsidRPr="0036391B">
        <w:rPr>
          <w:color w:val="244061" w:themeColor="accent1" w:themeShade="80"/>
          <w:sz w:val="24"/>
        </w:rPr>
        <w:t>Authorised Representatives</w:t>
      </w:r>
      <w:r>
        <w:rPr>
          <w:color w:val="244061" w:themeColor="accent1" w:themeShade="80"/>
          <w:sz w:val="24"/>
        </w:rPr>
        <w:t>”</w:t>
      </w:r>
      <w:r w:rsidR="003534FF" w:rsidRPr="0036391B">
        <w:rPr>
          <w:color w:val="244061" w:themeColor="accent1" w:themeShade="80"/>
          <w:sz w:val="24"/>
        </w:rPr>
        <w:t xml:space="preserve"> will agree to undertake training to help them carry out their visit duties in an effective manner. The lead </w:t>
      </w:r>
      <w:r>
        <w:rPr>
          <w:color w:val="244061" w:themeColor="accent1" w:themeShade="80"/>
          <w:sz w:val="24"/>
        </w:rPr>
        <w:t xml:space="preserve">Healthwatch </w:t>
      </w:r>
      <w:r w:rsidR="003534FF" w:rsidRPr="0036391B">
        <w:rPr>
          <w:color w:val="244061" w:themeColor="accent1" w:themeShade="80"/>
          <w:sz w:val="24"/>
        </w:rPr>
        <w:t>staff member will</w:t>
      </w:r>
      <w:r>
        <w:rPr>
          <w:color w:val="244061" w:themeColor="accent1" w:themeShade="80"/>
          <w:spacing w:val="80"/>
          <w:sz w:val="24"/>
        </w:rPr>
        <w:t xml:space="preserve"> </w:t>
      </w:r>
      <w:r w:rsidR="003534FF" w:rsidRPr="0036391B">
        <w:rPr>
          <w:color w:val="244061" w:themeColor="accent1" w:themeShade="80"/>
          <w:sz w:val="24"/>
        </w:rPr>
        <w:t>arrange relevant training and development opportunities.</w:t>
      </w:r>
    </w:p>
    <w:p w14:paraId="6B98891F" w14:textId="3412F27F" w:rsidR="009E6AF7" w:rsidRPr="0095581B" w:rsidRDefault="003534FF" w:rsidP="003534FF">
      <w:pPr>
        <w:pStyle w:val="ListParagraph"/>
        <w:numPr>
          <w:ilvl w:val="0"/>
          <w:numId w:val="1"/>
        </w:numPr>
        <w:tabs>
          <w:tab w:val="left" w:pos="934"/>
        </w:tabs>
        <w:spacing w:line="242" w:lineRule="auto"/>
        <w:ind w:left="934" w:right="119"/>
        <w:jc w:val="left"/>
        <w:rPr>
          <w:color w:val="244061" w:themeColor="accent1" w:themeShade="80"/>
          <w:sz w:val="24"/>
        </w:rPr>
      </w:pPr>
      <w:r w:rsidRPr="00164DDE">
        <w:rPr>
          <w:color w:val="244061" w:themeColor="accent1" w:themeShade="80"/>
          <w:sz w:val="24"/>
        </w:rPr>
        <w:t xml:space="preserve">The </w:t>
      </w:r>
      <w:r w:rsidR="0036391B" w:rsidRPr="00164DDE">
        <w:rPr>
          <w:color w:val="244061" w:themeColor="accent1" w:themeShade="80"/>
          <w:sz w:val="24"/>
        </w:rPr>
        <w:t xml:space="preserve">Healthwatch Kingston </w:t>
      </w:r>
      <w:r w:rsidR="006B2F64" w:rsidRPr="00164DDE">
        <w:rPr>
          <w:color w:val="244061" w:themeColor="accent1" w:themeShade="80"/>
          <w:sz w:val="24"/>
        </w:rPr>
        <w:t xml:space="preserve">upon Thames </w:t>
      </w:r>
      <w:r w:rsidR="0036391B" w:rsidRPr="00164DDE">
        <w:rPr>
          <w:color w:val="244061" w:themeColor="accent1" w:themeShade="80"/>
          <w:sz w:val="24"/>
        </w:rPr>
        <w:t xml:space="preserve">staff team </w:t>
      </w:r>
      <w:r w:rsidRPr="00164DDE">
        <w:rPr>
          <w:color w:val="244061" w:themeColor="accent1" w:themeShade="80"/>
          <w:sz w:val="24"/>
        </w:rPr>
        <w:t>will</w:t>
      </w:r>
      <w:r w:rsidRPr="0095581B">
        <w:rPr>
          <w:color w:val="244061" w:themeColor="accent1" w:themeShade="80"/>
          <w:sz w:val="24"/>
        </w:rPr>
        <w:t xml:space="preserve"> undertake "DBS" checks for all authorised individuals, at no cost to the individual.</w:t>
      </w:r>
    </w:p>
    <w:p w14:paraId="55D1521D" w14:textId="4BE07C54" w:rsidR="009E6AF7" w:rsidRPr="0095581B" w:rsidRDefault="003534FF" w:rsidP="003534FF">
      <w:pPr>
        <w:pStyle w:val="ListParagraph"/>
        <w:numPr>
          <w:ilvl w:val="0"/>
          <w:numId w:val="1"/>
        </w:numPr>
        <w:tabs>
          <w:tab w:val="left" w:pos="934"/>
        </w:tabs>
        <w:ind w:left="934"/>
        <w:jc w:val="left"/>
        <w:rPr>
          <w:color w:val="244061" w:themeColor="accent1" w:themeShade="80"/>
          <w:sz w:val="24"/>
        </w:rPr>
      </w:pPr>
      <w:r w:rsidRPr="0095581B">
        <w:rPr>
          <w:color w:val="244061" w:themeColor="accent1" w:themeShade="80"/>
          <w:sz w:val="24"/>
        </w:rPr>
        <w:t>The lead</w:t>
      </w:r>
      <w:r w:rsidR="006B2F64">
        <w:rPr>
          <w:color w:val="244061" w:themeColor="accent1" w:themeShade="80"/>
          <w:sz w:val="24"/>
        </w:rPr>
        <w:t xml:space="preserve"> Healthwatch</w:t>
      </w:r>
      <w:r w:rsidRPr="0095581B">
        <w:rPr>
          <w:color w:val="244061" w:themeColor="accent1" w:themeShade="80"/>
          <w:sz w:val="24"/>
        </w:rPr>
        <w:t xml:space="preserve"> staff member will act as the "nominated person" on behalf of Healthwatch</w:t>
      </w:r>
      <w:r w:rsidR="0036391B">
        <w:rPr>
          <w:color w:val="244061" w:themeColor="accent1" w:themeShade="80"/>
          <w:sz w:val="24"/>
        </w:rPr>
        <w:t xml:space="preserve"> Kingston </w:t>
      </w:r>
      <w:r w:rsidR="006B2F64">
        <w:rPr>
          <w:color w:val="244061" w:themeColor="accent1" w:themeShade="80"/>
          <w:sz w:val="24"/>
        </w:rPr>
        <w:t xml:space="preserve">upon Thames </w:t>
      </w:r>
      <w:r w:rsidRPr="0095581B">
        <w:rPr>
          <w:color w:val="244061" w:themeColor="accent1" w:themeShade="80"/>
          <w:sz w:val="24"/>
        </w:rPr>
        <w:t>to satisfy themselves that the prospective representatives are "suitable for the purposes of entering and viewing, and observing the carrying- on of activities on, premises owned or controlled by a services-provider"</w:t>
      </w:r>
      <w:r w:rsidR="006B2F64">
        <w:rPr>
          <w:color w:val="244061" w:themeColor="accent1" w:themeShade="80"/>
          <w:sz w:val="24"/>
        </w:rPr>
        <w:t>.</w:t>
      </w:r>
    </w:p>
    <w:p w14:paraId="5A47F315" w14:textId="598316BE" w:rsidR="009E6AF7" w:rsidRPr="00164DDE" w:rsidRDefault="003534FF" w:rsidP="003534FF">
      <w:pPr>
        <w:pStyle w:val="ListParagraph"/>
        <w:numPr>
          <w:ilvl w:val="0"/>
          <w:numId w:val="1"/>
        </w:numPr>
        <w:tabs>
          <w:tab w:val="left" w:pos="934"/>
        </w:tabs>
        <w:ind w:left="934"/>
        <w:jc w:val="left"/>
        <w:rPr>
          <w:color w:val="244061" w:themeColor="accent1" w:themeShade="80"/>
          <w:sz w:val="24"/>
        </w:rPr>
      </w:pPr>
      <w:r w:rsidRPr="00164DDE">
        <w:rPr>
          <w:color w:val="244061" w:themeColor="accent1" w:themeShade="80"/>
          <w:sz w:val="24"/>
        </w:rPr>
        <w:t xml:space="preserve">The lead </w:t>
      </w:r>
      <w:r w:rsidR="006B2F64" w:rsidRPr="00164DDE">
        <w:rPr>
          <w:color w:val="244061" w:themeColor="accent1" w:themeShade="80"/>
          <w:sz w:val="24"/>
        </w:rPr>
        <w:t xml:space="preserve">Healthwatch Kingston </w:t>
      </w:r>
      <w:r w:rsidRPr="00164DDE">
        <w:rPr>
          <w:color w:val="244061" w:themeColor="accent1" w:themeShade="80"/>
          <w:sz w:val="24"/>
        </w:rPr>
        <w:t xml:space="preserve">staff member will maintain and update the Healthwatch </w:t>
      </w:r>
      <w:r w:rsidR="0036391B" w:rsidRPr="00164DDE">
        <w:rPr>
          <w:color w:val="244061" w:themeColor="accent1" w:themeShade="80"/>
          <w:sz w:val="24"/>
        </w:rPr>
        <w:t>Kingston</w:t>
      </w:r>
      <w:r w:rsidRPr="00164DDE">
        <w:rPr>
          <w:color w:val="244061" w:themeColor="accent1" w:themeShade="80"/>
          <w:sz w:val="24"/>
        </w:rPr>
        <w:t xml:space="preserve"> Enter </w:t>
      </w:r>
      <w:r w:rsidR="006B2F64" w:rsidRPr="00164DDE">
        <w:rPr>
          <w:color w:val="244061" w:themeColor="accent1" w:themeShade="80"/>
          <w:sz w:val="24"/>
        </w:rPr>
        <w:t>and</w:t>
      </w:r>
      <w:r w:rsidRPr="00164DDE">
        <w:rPr>
          <w:color w:val="244061" w:themeColor="accent1" w:themeShade="80"/>
          <w:sz w:val="24"/>
        </w:rPr>
        <w:t xml:space="preserve"> View </w:t>
      </w:r>
      <w:r w:rsidR="006B2F64" w:rsidRPr="00164DDE">
        <w:rPr>
          <w:color w:val="244061" w:themeColor="accent1" w:themeShade="80"/>
          <w:sz w:val="24"/>
        </w:rPr>
        <w:t>“</w:t>
      </w:r>
      <w:r w:rsidRPr="00164DDE">
        <w:rPr>
          <w:color w:val="244061" w:themeColor="accent1" w:themeShade="80"/>
          <w:sz w:val="24"/>
        </w:rPr>
        <w:t xml:space="preserve">Authorised </w:t>
      </w:r>
      <w:r w:rsidR="006B2F64" w:rsidRPr="00164DDE">
        <w:rPr>
          <w:color w:val="244061" w:themeColor="accent1" w:themeShade="80"/>
          <w:sz w:val="24"/>
        </w:rPr>
        <w:t>Representative”</w:t>
      </w:r>
      <w:r w:rsidRPr="00164DDE">
        <w:rPr>
          <w:color w:val="244061" w:themeColor="accent1" w:themeShade="80"/>
          <w:sz w:val="24"/>
        </w:rPr>
        <w:t xml:space="preserve"> Database and will issue all </w:t>
      </w:r>
      <w:r w:rsidR="006B2F64" w:rsidRPr="00164DDE">
        <w:rPr>
          <w:color w:val="244061" w:themeColor="accent1" w:themeShade="80"/>
          <w:sz w:val="24"/>
        </w:rPr>
        <w:t>“</w:t>
      </w:r>
      <w:r w:rsidRPr="00164DDE">
        <w:rPr>
          <w:color w:val="244061" w:themeColor="accent1" w:themeShade="80"/>
          <w:sz w:val="24"/>
        </w:rPr>
        <w:t xml:space="preserve">Authorised </w:t>
      </w:r>
      <w:r w:rsidR="006B2F64" w:rsidRPr="00164DDE">
        <w:rPr>
          <w:color w:val="244061" w:themeColor="accent1" w:themeShade="80"/>
          <w:sz w:val="24"/>
        </w:rPr>
        <w:t>Representatives”</w:t>
      </w:r>
      <w:r w:rsidRPr="00164DDE">
        <w:rPr>
          <w:color w:val="244061" w:themeColor="accent1" w:themeShade="80"/>
          <w:sz w:val="24"/>
        </w:rPr>
        <w:t xml:space="preserve"> with written evidence of that individual's authorisation.</w:t>
      </w:r>
    </w:p>
    <w:p w14:paraId="15455096" w14:textId="7E6E464B" w:rsidR="009E6AF7" w:rsidRPr="00164DDE" w:rsidRDefault="003534FF" w:rsidP="003534FF">
      <w:pPr>
        <w:pStyle w:val="ListParagraph"/>
        <w:numPr>
          <w:ilvl w:val="0"/>
          <w:numId w:val="1"/>
        </w:numPr>
        <w:tabs>
          <w:tab w:val="left" w:pos="934"/>
        </w:tabs>
        <w:ind w:left="934"/>
        <w:jc w:val="left"/>
        <w:rPr>
          <w:color w:val="244061" w:themeColor="accent1" w:themeShade="80"/>
          <w:sz w:val="24"/>
        </w:rPr>
      </w:pPr>
      <w:r w:rsidRPr="00164DDE">
        <w:rPr>
          <w:color w:val="244061" w:themeColor="accent1" w:themeShade="80"/>
          <w:sz w:val="24"/>
        </w:rPr>
        <w:t xml:space="preserve">For member safety and security any visit must be made by at least two </w:t>
      </w:r>
      <w:r w:rsidR="006B2F64" w:rsidRPr="00164DDE">
        <w:rPr>
          <w:color w:val="244061" w:themeColor="accent1" w:themeShade="80"/>
          <w:sz w:val="24"/>
        </w:rPr>
        <w:t>Healthwatch Kingston upon Thames “</w:t>
      </w:r>
      <w:r w:rsidRPr="00164DDE">
        <w:rPr>
          <w:color w:val="244061" w:themeColor="accent1" w:themeShade="80"/>
          <w:sz w:val="24"/>
        </w:rPr>
        <w:t xml:space="preserve">Authorised </w:t>
      </w:r>
      <w:r w:rsidR="006B2F64" w:rsidRPr="00164DDE">
        <w:rPr>
          <w:color w:val="244061" w:themeColor="accent1" w:themeShade="80"/>
          <w:sz w:val="24"/>
        </w:rPr>
        <w:t>Representatives”</w:t>
      </w:r>
      <w:r w:rsidRPr="00164DDE">
        <w:rPr>
          <w:color w:val="244061" w:themeColor="accent1" w:themeShade="80"/>
          <w:sz w:val="24"/>
        </w:rPr>
        <w:t xml:space="preserve">. It is recommended that the maximum number of </w:t>
      </w:r>
      <w:r w:rsidR="006B2F64" w:rsidRPr="00164DDE">
        <w:rPr>
          <w:color w:val="244061" w:themeColor="accent1" w:themeShade="80"/>
          <w:sz w:val="24"/>
        </w:rPr>
        <w:t>“</w:t>
      </w:r>
      <w:r w:rsidRPr="00164DDE">
        <w:rPr>
          <w:color w:val="244061" w:themeColor="accent1" w:themeShade="80"/>
          <w:sz w:val="24"/>
        </w:rPr>
        <w:t xml:space="preserve">Authorised </w:t>
      </w:r>
      <w:r w:rsidR="006B2F64" w:rsidRPr="00164DDE">
        <w:rPr>
          <w:color w:val="244061" w:themeColor="accent1" w:themeShade="80"/>
          <w:sz w:val="24"/>
        </w:rPr>
        <w:t>Representatives”</w:t>
      </w:r>
      <w:r w:rsidRPr="00164DDE">
        <w:rPr>
          <w:color w:val="244061" w:themeColor="accent1" w:themeShade="80"/>
          <w:sz w:val="24"/>
        </w:rPr>
        <w:t xml:space="preserve"> on any one visit is 6</w:t>
      </w:r>
      <w:r w:rsidR="006B2F64" w:rsidRPr="00164DDE">
        <w:rPr>
          <w:color w:val="244061" w:themeColor="accent1" w:themeShade="80"/>
          <w:sz w:val="24"/>
        </w:rPr>
        <w:t xml:space="preserve"> (at any one time)</w:t>
      </w:r>
      <w:r w:rsidRPr="00164DDE">
        <w:rPr>
          <w:color w:val="244061" w:themeColor="accent1" w:themeShade="80"/>
          <w:sz w:val="24"/>
        </w:rPr>
        <w:t>, unless circumstances and the type of visit dictate otherwise.</w:t>
      </w:r>
    </w:p>
    <w:p w14:paraId="1F3149CF" w14:textId="6538C8E1" w:rsidR="009E6AF7" w:rsidRPr="00164DDE" w:rsidRDefault="003534FF" w:rsidP="003534FF">
      <w:pPr>
        <w:pStyle w:val="ListParagraph"/>
        <w:numPr>
          <w:ilvl w:val="0"/>
          <w:numId w:val="1"/>
        </w:numPr>
        <w:tabs>
          <w:tab w:val="left" w:pos="934"/>
        </w:tabs>
        <w:spacing w:line="242" w:lineRule="auto"/>
        <w:ind w:left="934" w:right="118"/>
        <w:jc w:val="left"/>
        <w:rPr>
          <w:color w:val="244061" w:themeColor="accent1" w:themeShade="80"/>
          <w:sz w:val="24"/>
        </w:rPr>
      </w:pPr>
      <w:r w:rsidRPr="00164DDE">
        <w:rPr>
          <w:color w:val="244061" w:themeColor="accent1" w:themeShade="80"/>
          <w:sz w:val="24"/>
        </w:rPr>
        <w:t>If</w:t>
      </w:r>
      <w:r w:rsidRPr="00164DDE">
        <w:rPr>
          <w:color w:val="244061" w:themeColor="accent1" w:themeShade="80"/>
          <w:spacing w:val="-1"/>
          <w:sz w:val="24"/>
        </w:rPr>
        <w:t xml:space="preserve"> </w:t>
      </w:r>
      <w:r w:rsidRPr="00164DDE">
        <w:rPr>
          <w:color w:val="244061" w:themeColor="accent1" w:themeShade="80"/>
          <w:sz w:val="24"/>
        </w:rPr>
        <w:t>an</w:t>
      </w:r>
      <w:r w:rsidRPr="00164DDE">
        <w:rPr>
          <w:color w:val="244061" w:themeColor="accent1" w:themeShade="80"/>
          <w:spacing w:val="-3"/>
          <w:sz w:val="24"/>
        </w:rPr>
        <w:t xml:space="preserve"> </w:t>
      </w:r>
      <w:r w:rsidR="006B2F64" w:rsidRPr="00164DDE">
        <w:rPr>
          <w:color w:val="244061" w:themeColor="accent1" w:themeShade="80"/>
          <w:sz w:val="24"/>
        </w:rPr>
        <w:t xml:space="preserve">“Authorised Representative” </w:t>
      </w:r>
      <w:r w:rsidRPr="00164DDE">
        <w:rPr>
          <w:color w:val="244061" w:themeColor="accent1" w:themeShade="80"/>
          <w:sz w:val="24"/>
        </w:rPr>
        <w:t>does</w:t>
      </w:r>
      <w:r w:rsidRPr="00164DDE">
        <w:rPr>
          <w:color w:val="244061" w:themeColor="accent1" w:themeShade="80"/>
          <w:spacing w:val="-3"/>
          <w:sz w:val="24"/>
        </w:rPr>
        <w:t xml:space="preserve"> </w:t>
      </w:r>
      <w:r w:rsidRPr="00164DDE">
        <w:rPr>
          <w:color w:val="244061" w:themeColor="accent1" w:themeShade="80"/>
          <w:sz w:val="24"/>
        </w:rPr>
        <w:t>not</w:t>
      </w:r>
      <w:r w:rsidRPr="00164DDE">
        <w:rPr>
          <w:color w:val="244061" w:themeColor="accent1" w:themeShade="80"/>
          <w:spacing w:val="-1"/>
          <w:sz w:val="24"/>
        </w:rPr>
        <w:t xml:space="preserve"> </w:t>
      </w:r>
      <w:r w:rsidRPr="00164DDE">
        <w:rPr>
          <w:color w:val="244061" w:themeColor="accent1" w:themeShade="80"/>
          <w:sz w:val="24"/>
        </w:rPr>
        <w:t>feel</w:t>
      </w:r>
      <w:r w:rsidRPr="00164DDE">
        <w:rPr>
          <w:color w:val="244061" w:themeColor="accent1" w:themeShade="80"/>
          <w:spacing w:val="-3"/>
          <w:sz w:val="24"/>
        </w:rPr>
        <w:t xml:space="preserve"> </w:t>
      </w:r>
      <w:r w:rsidRPr="00164DDE">
        <w:rPr>
          <w:color w:val="244061" w:themeColor="accent1" w:themeShade="80"/>
          <w:sz w:val="24"/>
        </w:rPr>
        <w:t>well</w:t>
      </w:r>
      <w:r w:rsidRPr="00164DDE">
        <w:rPr>
          <w:color w:val="244061" w:themeColor="accent1" w:themeShade="80"/>
          <w:spacing w:val="-3"/>
          <w:sz w:val="24"/>
        </w:rPr>
        <w:t xml:space="preserve"> </w:t>
      </w:r>
      <w:r w:rsidRPr="00164DDE">
        <w:rPr>
          <w:color w:val="244061" w:themeColor="accent1" w:themeShade="80"/>
          <w:sz w:val="24"/>
        </w:rPr>
        <w:t>on</w:t>
      </w:r>
      <w:r w:rsidRPr="00164DDE">
        <w:rPr>
          <w:color w:val="244061" w:themeColor="accent1" w:themeShade="80"/>
          <w:spacing w:val="-1"/>
          <w:sz w:val="24"/>
        </w:rPr>
        <w:t xml:space="preserve"> </w:t>
      </w:r>
      <w:r w:rsidRPr="00164DDE">
        <w:rPr>
          <w:color w:val="244061" w:themeColor="accent1" w:themeShade="80"/>
          <w:sz w:val="24"/>
        </w:rPr>
        <w:t>the</w:t>
      </w:r>
      <w:r w:rsidRPr="00164DDE">
        <w:rPr>
          <w:color w:val="244061" w:themeColor="accent1" w:themeShade="80"/>
          <w:spacing w:val="-3"/>
          <w:sz w:val="24"/>
        </w:rPr>
        <w:t xml:space="preserve"> </w:t>
      </w:r>
      <w:r w:rsidRPr="00164DDE">
        <w:rPr>
          <w:color w:val="244061" w:themeColor="accent1" w:themeShade="80"/>
          <w:sz w:val="24"/>
        </w:rPr>
        <w:t>day</w:t>
      </w:r>
      <w:r w:rsidRPr="00164DDE">
        <w:rPr>
          <w:color w:val="244061" w:themeColor="accent1" w:themeShade="80"/>
          <w:spacing w:val="-2"/>
          <w:sz w:val="24"/>
        </w:rPr>
        <w:t xml:space="preserve"> </w:t>
      </w:r>
      <w:r w:rsidRPr="00164DDE">
        <w:rPr>
          <w:color w:val="244061" w:themeColor="accent1" w:themeShade="80"/>
          <w:sz w:val="24"/>
        </w:rPr>
        <w:t>of</w:t>
      </w:r>
      <w:r w:rsidRPr="00164DDE">
        <w:rPr>
          <w:color w:val="244061" w:themeColor="accent1" w:themeShade="80"/>
          <w:spacing w:val="-4"/>
          <w:sz w:val="24"/>
        </w:rPr>
        <w:t xml:space="preserve"> </w:t>
      </w:r>
      <w:r w:rsidRPr="00164DDE">
        <w:rPr>
          <w:color w:val="244061" w:themeColor="accent1" w:themeShade="80"/>
          <w:sz w:val="24"/>
        </w:rPr>
        <w:t>the visit,</w:t>
      </w:r>
      <w:r w:rsidRPr="00164DDE">
        <w:rPr>
          <w:color w:val="244061" w:themeColor="accent1" w:themeShade="80"/>
          <w:spacing w:val="-1"/>
          <w:sz w:val="24"/>
        </w:rPr>
        <w:t xml:space="preserve"> </w:t>
      </w:r>
      <w:r w:rsidRPr="00164DDE">
        <w:rPr>
          <w:color w:val="244061" w:themeColor="accent1" w:themeShade="80"/>
          <w:sz w:val="24"/>
        </w:rPr>
        <w:t>they</w:t>
      </w:r>
      <w:r w:rsidRPr="00164DDE">
        <w:rPr>
          <w:color w:val="244061" w:themeColor="accent1" w:themeShade="80"/>
          <w:spacing w:val="-2"/>
          <w:sz w:val="24"/>
        </w:rPr>
        <w:t xml:space="preserve"> </w:t>
      </w:r>
      <w:r w:rsidRPr="00164DDE">
        <w:rPr>
          <w:color w:val="244061" w:themeColor="accent1" w:themeShade="80"/>
          <w:sz w:val="24"/>
        </w:rPr>
        <w:t xml:space="preserve">should refrain from taking part and inform the lead </w:t>
      </w:r>
      <w:r w:rsidR="006B2F64" w:rsidRPr="00164DDE">
        <w:rPr>
          <w:color w:val="244061" w:themeColor="accent1" w:themeShade="80"/>
          <w:sz w:val="24"/>
        </w:rPr>
        <w:t xml:space="preserve">Healthwatch </w:t>
      </w:r>
      <w:r w:rsidRPr="00164DDE">
        <w:rPr>
          <w:color w:val="244061" w:themeColor="accent1" w:themeShade="80"/>
          <w:sz w:val="24"/>
        </w:rPr>
        <w:t>staff member.</w:t>
      </w:r>
    </w:p>
    <w:p w14:paraId="14627899" w14:textId="077183E3" w:rsidR="000D43BA" w:rsidRPr="00164DDE" w:rsidRDefault="000D43BA" w:rsidP="003534FF">
      <w:pPr>
        <w:pStyle w:val="ListParagraph"/>
        <w:numPr>
          <w:ilvl w:val="0"/>
          <w:numId w:val="1"/>
        </w:numPr>
        <w:tabs>
          <w:tab w:val="left" w:pos="934"/>
        </w:tabs>
        <w:ind w:left="934" w:right="122"/>
        <w:jc w:val="left"/>
        <w:rPr>
          <w:color w:val="244061" w:themeColor="accent1" w:themeShade="80"/>
          <w:sz w:val="24"/>
        </w:rPr>
      </w:pPr>
      <w:r w:rsidRPr="00164DDE">
        <w:rPr>
          <w:color w:val="244061" w:themeColor="accent1" w:themeShade="80"/>
          <w:sz w:val="24"/>
        </w:rPr>
        <w:t>The lead Healthwatch Kingston staff member will conduct a health and safety risk assessment with the Service Provider(s) prior to any Enter and View visit.</w:t>
      </w:r>
    </w:p>
    <w:p w14:paraId="0AD660E7" w14:textId="7A50C5FE" w:rsidR="003534FF" w:rsidRPr="00164DDE" w:rsidRDefault="003534FF" w:rsidP="003534FF">
      <w:pPr>
        <w:pStyle w:val="ListParagraph"/>
        <w:numPr>
          <w:ilvl w:val="0"/>
          <w:numId w:val="1"/>
        </w:numPr>
        <w:tabs>
          <w:tab w:val="left" w:pos="934"/>
        </w:tabs>
        <w:ind w:left="934" w:right="122"/>
        <w:jc w:val="left"/>
        <w:rPr>
          <w:color w:val="244061" w:themeColor="accent1" w:themeShade="80"/>
          <w:sz w:val="24"/>
        </w:rPr>
      </w:pPr>
      <w:r w:rsidRPr="00164DDE">
        <w:rPr>
          <w:color w:val="244061" w:themeColor="accent1" w:themeShade="80"/>
          <w:sz w:val="24"/>
        </w:rPr>
        <w:t xml:space="preserve">At all times when conducting visits </w:t>
      </w:r>
      <w:r w:rsidR="000D43BA" w:rsidRPr="00164DDE">
        <w:rPr>
          <w:color w:val="244061" w:themeColor="accent1" w:themeShade="80"/>
          <w:sz w:val="24"/>
        </w:rPr>
        <w:t xml:space="preserve">“Authorised Representatives” </w:t>
      </w:r>
      <w:r w:rsidRPr="00164DDE">
        <w:rPr>
          <w:color w:val="244061" w:themeColor="accent1" w:themeShade="80"/>
          <w:sz w:val="24"/>
        </w:rPr>
        <w:t xml:space="preserve">must comply with the Healthwatch </w:t>
      </w:r>
      <w:r w:rsidR="0036391B" w:rsidRPr="00164DDE">
        <w:rPr>
          <w:color w:val="244061" w:themeColor="accent1" w:themeShade="80"/>
          <w:sz w:val="24"/>
        </w:rPr>
        <w:t>Kingston</w:t>
      </w:r>
      <w:r w:rsidRPr="00164DDE">
        <w:rPr>
          <w:color w:val="244061" w:themeColor="accent1" w:themeShade="80"/>
          <w:sz w:val="24"/>
        </w:rPr>
        <w:t xml:space="preserve"> </w:t>
      </w:r>
      <w:r w:rsidR="000D43BA" w:rsidRPr="00164DDE">
        <w:rPr>
          <w:color w:val="244061" w:themeColor="accent1" w:themeShade="80"/>
          <w:sz w:val="24"/>
        </w:rPr>
        <w:t xml:space="preserve">upon Thams </w:t>
      </w:r>
      <w:r w:rsidRPr="00164DDE">
        <w:rPr>
          <w:color w:val="244061" w:themeColor="accent1" w:themeShade="80"/>
          <w:sz w:val="24"/>
        </w:rPr>
        <w:t>Code of Conduct</w:t>
      </w:r>
      <w:r w:rsidR="00164DDE">
        <w:rPr>
          <w:color w:val="244061" w:themeColor="accent1" w:themeShade="80"/>
          <w:sz w:val="24"/>
        </w:rPr>
        <w:t xml:space="preserve"> (including Confidentiality), Safeguarding,</w:t>
      </w:r>
      <w:r w:rsidRPr="00164DDE">
        <w:rPr>
          <w:color w:val="244061" w:themeColor="accent1" w:themeShade="80"/>
          <w:sz w:val="24"/>
        </w:rPr>
        <w:t xml:space="preserve"> Equality, Diversity and Inclusion polic</w:t>
      </w:r>
      <w:r w:rsidR="00164DDE">
        <w:rPr>
          <w:color w:val="244061" w:themeColor="accent1" w:themeShade="80"/>
          <w:sz w:val="24"/>
        </w:rPr>
        <w:t xml:space="preserve">ies and procedures. All other relevant P&amp;P’s can be found on the </w:t>
      </w:r>
      <w:hyperlink r:id="rId12" w:history="1">
        <w:r w:rsidR="00164DDE" w:rsidRPr="00164DDE">
          <w:rPr>
            <w:rStyle w:val="Hyperlink"/>
            <w:sz w:val="24"/>
          </w:rPr>
          <w:t>Healthwatch Kingston website</w:t>
        </w:r>
      </w:hyperlink>
    </w:p>
    <w:p w14:paraId="51BBA751" w14:textId="53CD371B" w:rsidR="009E6AF7" w:rsidRPr="00164DDE" w:rsidRDefault="003534FF" w:rsidP="003534FF">
      <w:pPr>
        <w:pStyle w:val="ListParagraph"/>
        <w:numPr>
          <w:ilvl w:val="0"/>
          <w:numId w:val="1"/>
        </w:numPr>
        <w:tabs>
          <w:tab w:val="left" w:pos="934"/>
        </w:tabs>
        <w:ind w:left="934" w:right="122"/>
        <w:jc w:val="left"/>
        <w:rPr>
          <w:color w:val="244061" w:themeColor="accent1" w:themeShade="80"/>
          <w:sz w:val="24"/>
        </w:rPr>
      </w:pPr>
      <w:r w:rsidRPr="00164DDE">
        <w:rPr>
          <w:color w:val="244061" w:themeColor="accent1" w:themeShade="80"/>
          <w:sz w:val="24"/>
        </w:rPr>
        <w:t xml:space="preserve">At all times during </w:t>
      </w:r>
      <w:r w:rsidR="000D43BA" w:rsidRPr="00164DDE">
        <w:rPr>
          <w:color w:val="244061" w:themeColor="accent1" w:themeShade="80"/>
          <w:sz w:val="24"/>
        </w:rPr>
        <w:t xml:space="preserve">Enter and View </w:t>
      </w:r>
      <w:r w:rsidRPr="00164DDE">
        <w:rPr>
          <w:color w:val="244061" w:themeColor="accent1" w:themeShade="80"/>
          <w:sz w:val="24"/>
        </w:rPr>
        <w:t>visits</w:t>
      </w:r>
      <w:r w:rsidR="000D43BA" w:rsidRPr="00164DDE">
        <w:rPr>
          <w:color w:val="244061" w:themeColor="accent1" w:themeShade="80"/>
          <w:sz w:val="24"/>
        </w:rPr>
        <w:t>,</w:t>
      </w:r>
      <w:r w:rsidRPr="00164DDE">
        <w:rPr>
          <w:color w:val="244061" w:themeColor="accent1" w:themeShade="80"/>
          <w:sz w:val="24"/>
        </w:rPr>
        <w:t xml:space="preserve"> </w:t>
      </w:r>
      <w:r w:rsidR="000D43BA" w:rsidRPr="00164DDE">
        <w:rPr>
          <w:color w:val="244061" w:themeColor="accent1" w:themeShade="80"/>
          <w:sz w:val="24"/>
        </w:rPr>
        <w:t xml:space="preserve">“Authorised Representatives” </w:t>
      </w:r>
      <w:r w:rsidRPr="00164DDE">
        <w:rPr>
          <w:color w:val="244061" w:themeColor="accent1" w:themeShade="80"/>
          <w:sz w:val="24"/>
        </w:rPr>
        <w:t>will respect the privacy and dignity of patients, residents, carers</w:t>
      </w:r>
      <w:r w:rsidR="000D43BA" w:rsidRPr="00164DDE">
        <w:rPr>
          <w:color w:val="244061" w:themeColor="accent1" w:themeShade="80"/>
          <w:sz w:val="24"/>
        </w:rPr>
        <w:t xml:space="preserve">, </w:t>
      </w:r>
      <w:proofErr w:type="gramStart"/>
      <w:r w:rsidRPr="00164DDE">
        <w:rPr>
          <w:color w:val="244061" w:themeColor="accent1" w:themeShade="80"/>
          <w:sz w:val="24"/>
        </w:rPr>
        <w:t>staff</w:t>
      </w:r>
      <w:proofErr w:type="gramEnd"/>
      <w:r w:rsidR="000D43BA" w:rsidRPr="00164DDE">
        <w:rPr>
          <w:color w:val="244061" w:themeColor="accent1" w:themeShade="80"/>
          <w:sz w:val="24"/>
        </w:rPr>
        <w:t xml:space="preserve"> and other members of the public</w:t>
      </w:r>
      <w:r w:rsidRPr="00164DDE">
        <w:rPr>
          <w:color w:val="244061" w:themeColor="accent1" w:themeShade="80"/>
          <w:sz w:val="24"/>
        </w:rPr>
        <w:t>.</w:t>
      </w:r>
    </w:p>
    <w:p w14:paraId="270EB17C" w14:textId="6B5A2021" w:rsidR="009E6AF7" w:rsidRPr="00164DDE" w:rsidRDefault="003534FF" w:rsidP="003534FF">
      <w:pPr>
        <w:pStyle w:val="ListParagraph"/>
        <w:numPr>
          <w:ilvl w:val="0"/>
          <w:numId w:val="1"/>
        </w:numPr>
        <w:tabs>
          <w:tab w:val="left" w:pos="934"/>
        </w:tabs>
        <w:ind w:left="934" w:right="115"/>
        <w:jc w:val="left"/>
        <w:rPr>
          <w:color w:val="244061" w:themeColor="accent1" w:themeShade="80"/>
          <w:sz w:val="24"/>
        </w:rPr>
      </w:pPr>
      <w:r w:rsidRPr="00164DDE">
        <w:rPr>
          <w:color w:val="244061" w:themeColor="accent1" w:themeShade="80"/>
          <w:sz w:val="24"/>
        </w:rPr>
        <w:t xml:space="preserve">Any contravention of this protocol will be dealt with </w:t>
      </w:r>
      <w:r w:rsidR="00164DDE">
        <w:rPr>
          <w:color w:val="244061" w:themeColor="accent1" w:themeShade="80"/>
          <w:sz w:val="24"/>
        </w:rPr>
        <w:t>via</w:t>
      </w:r>
      <w:r w:rsidRPr="00164DDE">
        <w:rPr>
          <w:color w:val="244061" w:themeColor="accent1" w:themeShade="80"/>
          <w:sz w:val="24"/>
        </w:rPr>
        <w:t xml:space="preserve"> Healthwatch Kingston </w:t>
      </w:r>
      <w:r w:rsidR="000D43BA" w:rsidRPr="00164DDE">
        <w:rPr>
          <w:color w:val="244061" w:themeColor="accent1" w:themeShade="80"/>
          <w:sz w:val="24"/>
        </w:rPr>
        <w:t xml:space="preserve">upon Thames </w:t>
      </w:r>
      <w:r w:rsidRPr="00164DDE">
        <w:rPr>
          <w:color w:val="244061" w:themeColor="accent1" w:themeShade="80"/>
          <w:sz w:val="24"/>
        </w:rPr>
        <w:t xml:space="preserve">Policies and </w:t>
      </w:r>
      <w:r w:rsidR="000D43BA" w:rsidRPr="00164DDE">
        <w:rPr>
          <w:color w:val="244061" w:themeColor="accent1" w:themeShade="80"/>
          <w:sz w:val="24"/>
        </w:rPr>
        <w:t>P</w:t>
      </w:r>
      <w:r w:rsidRPr="00164DDE">
        <w:rPr>
          <w:color w:val="244061" w:themeColor="accent1" w:themeShade="80"/>
          <w:sz w:val="24"/>
        </w:rPr>
        <w:t>rocedures.</w:t>
      </w:r>
    </w:p>
    <w:p w14:paraId="79BB9A77" w14:textId="6AC562B7" w:rsidR="009E6AF7" w:rsidRPr="0095581B" w:rsidRDefault="003534FF" w:rsidP="003534FF">
      <w:pPr>
        <w:pStyle w:val="ListParagraph"/>
        <w:numPr>
          <w:ilvl w:val="0"/>
          <w:numId w:val="1"/>
        </w:numPr>
        <w:tabs>
          <w:tab w:val="left" w:pos="934"/>
        </w:tabs>
        <w:spacing w:line="242" w:lineRule="auto"/>
        <w:ind w:left="934" w:right="117"/>
        <w:jc w:val="left"/>
        <w:rPr>
          <w:color w:val="244061" w:themeColor="accent1" w:themeShade="80"/>
          <w:sz w:val="24"/>
        </w:rPr>
      </w:pPr>
      <w:r w:rsidRPr="0095581B">
        <w:rPr>
          <w:color w:val="244061" w:themeColor="accent1" w:themeShade="80"/>
          <w:sz w:val="24"/>
        </w:rPr>
        <w:t xml:space="preserve">The lead </w:t>
      </w:r>
      <w:r w:rsidR="000D43BA">
        <w:rPr>
          <w:color w:val="244061" w:themeColor="accent1" w:themeShade="80"/>
          <w:sz w:val="24"/>
        </w:rPr>
        <w:t xml:space="preserve">Healthwatch </w:t>
      </w:r>
      <w:r w:rsidR="00164DDE">
        <w:rPr>
          <w:color w:val="244061" w:themeColor="accent1" w:themeShade="80"/>
          <w:sz w:val="24"/>
        </w:rPr>
        <w:t xml:space="preserve">Kingston </w:t>
      </w:r>
      <w:r w:rsidRPr="0095581B">
        <w:rPr>
          <w:color w:val="244061" w:themeColor="accent1" w:themeShade="80"/>
          <w:sz w:val="24"/>
        </w:rPr>
        <w:t xml:space="preserve">staff member will provide support and direction in organising and conducting </w:t>
      </w:r>
      <w:r w:rsidR="000D43BA">
        <w:rPr>
          <w:color w:val="244061" w:themeColor="accent1" w:themeShade="80"/>
          <w:sz w:val="24"/>
        </w:rPr>
        <w:t xml:space="preserve">all Enter and View </w:t>
      </w:r>
      <w:r w:rsidRPr="0095581B">
        <w:rPr>
          <w:color w:val="244061" w:themeColor="accent1" w:themeShade="80"/>
          <w:sz w:val="24"/>
        </w:rPr>
        <w:t xml:space="preserve">visits and producing </w:t>
      </w:r>
      <w:r w:rsidR="000D43BA">
        <w:rPr>
          <w:color w:val="244061" w:themeColor="accent1" w:themeShade="80"/>
          <w:sz w:val="24"/>
        </w:rPr>
        <w:t xml:space="preserve">the </w:t>
      </w:r>
      <w:r w:rsidRPr="0095581B">
        <w:rPr>
          <w:color w:val="244061" w:themeColor="accent1" w:themeShade="80"/>
          <w:sz w:val="24"/>
        </w:rPr>
        <w:t>visit reports</w:t>
      </w:r>
      <w:r w:rsidR="000D43BA">
        <w:rPr>
          <w:color w:val="244061" w:themeColor="accent1" w:themeShade="80"/>
          <w:sz w:val="24"/>
        </w:rPr>
        <w:t xml:space="preserve"> and recommendations (as required)</w:t>
      </w:r>
      <w:r w:rsidRPr="0095581B">
        <w:rPr>
          <w:color w:val="244061" w:themeColor="accent1" w:themeShade="80"/>
          <w:sz w:val="24"/>
        </w:rPr>
        <w:t>.</w:t>
      </w:r>
    </w:p>
    <w:p w14:paraId="02A22DDF" w14:textId="77777777" w:rsidR="009E6AF7" w:rsidRPr="0095581B" w:rsidRDefault="009E6AF7" w:rsidP="003534FF">
      <w:pPr>
        <w:pStyle w:val="BodyText"/>
        <w:spacing w:before="264"/>
        <w:ind w:left="0" w:firstLine="0"/>
        <w:jc w:val="left"/>
        <w:rPr>
          <w:color w:val="244061" w:themeColor="accent1" w:themeShade="80"/>
        </w:rPr>
      </w:pPr>
    </w:p>
    <w:p w14:paraId="22C6849A" w14:textId="77777777" w:rsidR="009E6AF7" w:rsidRPr="0095581B" w:rsidRDefault="003534FF" w:rsidP="003534FF">
      <w:pPr>
        <w:ind w:left="153"/>
        <w:rPr>
          <w:b/>
          <w:color w:val="244061" w:themeColor="accent1" w:themeShade="80"/>
          <w:sz w:val="24"/>
        </w:rPr>
      </w:pPr>
      <w:r w:rsidRPr="0095581B">
        <w:rPr>
          <w:b/>
          <w:color w:val="244061" w:themeColor="accent1" w:themeShade="80"/>
          <w:sz w:val="24"/>
        </w:rPr>
        <w:t>Document</w:t>
      </w:r>
      <w:r w:rsidRPr="0095581B">
        <w:rPr>
          <w:b/>
          <w:color w:val="244061" w:themeColor="accent1" w:themeShade="80"/>
          <w:spacing w:val="-3"/>
          <w:sz w:val="24"/>
        </w:rPr>
        <w:t xml:space="preserve"> </w:t>
      </w:r>
      <w:r w:rsidRPr="0095581B">
        <w:rPr>
          <w:b/>
          <w:color w:val="244061" w:themeColor="accent1" w:themeShade="80"/>
          <w:sz w:val="24"/>
        </w:rPr>
        <w:t>Control</w:t>
      </w:r>
      <w:r w:rsidRPr="0095581B">
        <w:rPr>
          <w:b/>
          <w:color w:val="244061" w:themeColor="accent1" w:themeShade="80"/>
          <w:spacing w:val="-4"/>
          <w:sz w:val="24"/>
        </w:rPr>
        <w:t xml:space="preserve"> </w:t>
      </w:r>
      <w:r w:rsidRPr="0095581B">
        <w:rPr>
          <w:b/>
          <w:color w:val="244061" w:themeColor="accent1" w:themeShade="80"/>
          <w:spacing w:val="-2"/>
          <w:sz w:val="24"/>
        </w:rPr>
        <w:t>Sheet</w:t>
      </w:r>
    </w:p>
    <w:p w14:paraId="34D9D174" w14:textId="77777777" w:rsidR="009E6AF7" w:rsidRPr="0095581B" w:rsidRDefault="009E6AF7" w:rsidP="003534FF">
      <w:pPr>
        <w:pStyle w:val="BodyText"/>
        <w:spacing w:before="8"/>
        <w:ind w:left="0" w:firstLine="0"/>
        <w:jc w:val="left"/>
        <w:rPr>
          <w:b/>
          <w:color w:val="244061" w:themeColor="accent1" w:themeShade="80"/>
          <w:sz w:val="20"/>
        </w:rPr>
      </w:pPr>
    </w:p>
    <w:tbl>
      <w:tblPr>
        <w:tblW w:w="0" w:type="auto"/>
        <w:tblInd w:w="111" w:type="dxa"/>
        <w:tblLayout w:type="fixed"/>
        <w:tblCellMar>
          <w:left w:w="0" w:type="dxa"/>
          <w:right w:w="0" w:type="dxa"/>
        </w:tblCellMar>
        <w:tblLook w:val="01E0" w:firstRow="1" w:lastRow="1" w:firstColumn="1" w:lastColumn="1" w:noHBand="0" w:noVBand="0"/>
      </w:tblPr>
      <w:tblGrid>
        <w:gridCol w:w="2852"/>
        <w:gridCol w:w="5559"/>
      </w:tblGrid>
      <w:tr w:rsidR="0095581B" w:rsidRPr="0095581B" w14:paraId="0AF35CC3" w14:textId="77777777">
        <w:trPr>
          <w:trHeight w:val="398"/>
        </w:trPr>
        <w:tc>
          <w:tcPr>
            <w:tcW w:w="2852" w:type="dxa"/>
          </w:tcPr>
          <w:p w14:paraId="234520E4" w14:textId="77777777" w:rsidR="009E6AF7" w:rsidRPr="0095581B" w:rsidRDefault="003534FF" w:rsidP="003534FF">
            <w:pPr>
              <w:pStyle w:val="TableParagraph"/>
              <w:spacing w:before="0"/>
              <w:rPr>
                <w:i/>
                <w:color w:val="244061" w:themeColor="accent1" w:themeShade="80"/>
                <w:sz w:val="24"/>
              </w:rPr>
            </w:pPr>
            <w:r w:rsidRPr="0095581B">
              <w:rPr>
                <w:i/>
                <w:color w:val="244061" w:themeColor="accent1" w:themeShade="80"/>
                <w:spacing w:val="-2"/>
                <w:sz w:val="24"/>
              </w:rPr>
              <w:t>Version</w:t>
            </w:r>
          </w:p>
        </w:tc>
        <w:tc>
          <w:tcPr>
            <w:tcW w:w="5559" w:type="dxa"/>
          </w:tcPr>
          <w:p w14:paraId="2E0B84D3" w14:textId="756DBE0E" w:rsidR="009E6AF7" w:rsidRPr="0095581B" w:rsidRDefault="003534FF" w:rsidP="003534FF">
            <w:pPr>
              <w:pStyle w:val="TableParagraph"/>
              <w:spacing w:before="0"/>
              <w:ind w:left="1459"/>
              <w:rPr>
                <w:i/>
                <w:color w:val="244061" w:themeColor="accent1" w:themeShade="80"/>
                <w:sz w:val="24"/>
              </w:rPr>
            </w:pPr>
            <w:r>
              <w:rPr>
                <w:i/>
                <w:color w:val="244061" w:themeColor="accent1" w:themeShade="80"/>
                <w:spacing w:val="-10"/>
                <w:sz w:val="24"/>
              </w:rPr>
              <w:t>1</w:t>
            </w:r>
          </w:p>
        </w:tc>
      </w:tr>
      <w:tr w:rsidR="0095581B" w:rsidRPr="0095581B" w14:paraId="58F0FF7B" w14:textId="77777777">
        <w:trPr>
          <w:trHeight w:val="518"/>
        </w:trPr>
        <w:tc>
          <w:tcPr>
            <w:tcW w:w="2852" w:type="dxa"/>
          </w:tcPr>
          <w:p w14:paraId="353A4A9B" w14:textId="77777777" w:rsidR="009E6AF7" w:rsidRPr="0095581B" w:rsidRDefault="003534FF" w:rsidP="003534FF">
            <w:pPr>
              <w:pStyle w:val="TableParagraph"/>
              <w:rPr>
                <w:i/>
                <w:color w:val="244061" w:themeColor="accent1" w:themeShade="80"/>
                <w:sz w:val="24"/>
              </w:rPr>
            </w:pPr>
            <w:r w:rsidRPr="0095581B">
              <w:rPr>
                <w:i/>
                <w:color w:val="244061" w:themeColor="accent1" w:themeShade="80"/>
                <w:spacing w:val="-4"/>
                <w:sz w:val="24"/>
              </w:rPr>
              <w:t>Date</w:t>
            </w:r>
          </w:p>
        </w:tc>
        <w:tc>
          <w:tcPr>
            <w:tcW w:w="5559" w:type="dxa"/>
          </w:tcPr>
          <w:p w14:paraId="184CE4C4" w14:textId="6347CE24" w:rsidR="009E6AF7" w:rsidRPr="0095581B" w:rsidRDefault="000D43BA" w:rsidP="003534FF">
            <w:pPr>
              <w:pStyle w:val="TableParagraph"/>
              <w:ind w:left="1459"/>
              <w:rPr>
                <w:i/>
                <w:color w:val="244061" w:themeColor="accent1" w:themeShade="80"/>
                <w:sz w:val="24"/>
              </w:rPr>
            </w:pPr>
            <w:r>
              <w:rPr>
                <w:i/>
                <w:color w:val="244061" w:themeColor="accent1" w:themeShade="80"/>
                <w:sz w:val="24"/>
              </w:rPr>
              <w:t>12 March</w:t>
            </w:r>
            <w:r w:rsidR="003534FF">
              <w:rPr>
                <w:i/>
                <w:color w:val="244061" w:themeColor="accent1" w:themeShade="80"/>
                <w:sz w:val="24"/>
              </w:rPr>
              <w:t xml:space="preserve"> 2024</w:t>
            </w:r>
          </w:p>
        </w:tc>
      </w:tr>
      <w:tr w:rsidR="0095581B" w:rsidRPr="0095581B" w14:paraId="542F601D" w14:textId="77777777">
        <w:trPr>
          <w:trHeight w:val="453"/>
        </w:trPr>
        <w:tc>
          <w:tcPr>
            <w:tcW w:w="2852" w:type="dxa"/>
          </w:tcPr>
          <w:p w14:paraId="3085E814" w14:textId="77777777" w:rsidR="009E6AF7" w:rsidRPr="0095581B" w:rsidRDefault="003534FF" w:rsidP="003534FF">
            <w:pPr>
              <w:pStyle w:val="TableParagraph"/>
              <w:rPr>
                <w:i/>
                <w:color w:val="244061" w:themeColor="accent1" w:themeShade="80"/>
                <w:sz w:val="24"/>
              </w:rPr>
            </w:pPr>
            <w:r w:rsidRPr="0095581B">
              <w:rPr>
                <w:i/>
                <w:color w:val="244061" w:themeColor="accent1" w:themeShade="80"/>
                <w:sz w:val="24"/>
              </w:rPr>
              <w:t>Review</w:t>
            </w:r>
            <w:r w:rsidRPr="0095581B">
              <w:rPr>
                <w:i/>
                <w:color w:val="244061" w:themeColor="accent1" w:themeShade="80"/>
                <w:spacing w:val="-2"/>
                <w:sz w:val="24"/>
              </w:rPr>
              <w:t xml:space="preserve"> </w:t>
            </w:r>
            <w:r w:rsidRPr="0095581B">
              <w:rPr>
                <w:i/>
                <w:color w:val="244061" w:themeColor="accent1" w:themeShade="80"/>
                <w:spacing w:val="-4"/>
                <w:sz w:val="24"/>
              </w:rPr>
              <w:t>Date</w:t>
            </w:r>
          </w:p>
        </w:tc>
        <w:tc>
          <w:tcPr>
            <w:tcW w:w="5559" w:type="dxa"/>
          </w:tcPr>
          <w:p w14:paraId="1C250B4E" w14:textId="6CED8250" w:rsidR="009E6AF7" w:rsidRPr="0095581B" w:rsidRDefault="000D43BA" w:rsidP="003534FF">
            <w:pPr>
              <w:pStyle w:val="TableParagraph"/>
              <w:ind w:left="1459"/>
              <w:rPr>
                <w:i/>
                <w:color w:val="244061" w:themeColor="accent1" w:themeShade="80"/>
                <w:sz w:val="24"/>
              </w:rPr>
            </w:pPr>
            <w:r>
              <w:rPr>
                <w:i/>
                <w:color w:val="244061" w:themeColor="accent1" w:themeShade="80"/>
                <w:sz w:val="24"/>
              </w:rPr>
              <w:t>12 March</w:t>
            </w:r>
            <w:r w:rsidR="003534FF" w:rsidRPr="0095581B">
              <w:rPr>
                <w:i/>
                <w:color w:val="244061" w:themeColor="accent1" w:themeShade="80"/>
                <w:spacing w:val="-2"/>
                <w:sz w:val="24"/>
              </w:rPr>
              <w:t xml:space="preserve"> </w:t>
            </w:r>
            <w:r w:rsidR="003534FF" w:rsidRPr="0095581B">
              <w:rPr>
                <w:i/>
                <w:color w:val="244061" w:themeColor="accent1" w:themeShade="80"/>
                <w:spacing w:val="-4"/>
                <w:sz w:val="24"/>
              </w:rPr>
              <w:t>202</w:t>
            </w:r>
            <w:r>
              <w:rPr>
                <w:i/>
                <w:color w:val="244061" w:themeColor="accent1" w:themeShade="80"/>
                <w:spacing w:val="-4"/>
                <w:sz w:val="24"/>
              </w:rPr>
              <w:t>5</w:t>
            </w:r>
          </w:p>
        </w:tc>
      </w:tr>
      <w:tr w:rsidR="0095581B" w:rsidRPr="0095581B" w14:paraId="3245CE20" w14:textId="77777777">
        <w:trPr>
          <w:trHeight w:val="1037"/>
        </w:trPr>
        <w:tc>
          <w:tcPr>
            <w:tcW w:w="8411" w:type="dxa"/>
            <w:gridSpan w:val="2"/>
          </w:tcPr>
          <w:p w14:paraId="38871BE4" w14:textId="6CF38876" w:rsidR="009E6AF7" w:rsidRPr="0095581B" w:rsidRDefault="000D43BA" w:rsidP="003534FF">
            <w:pPr>
              <w:pStyle w:val="TableParagraph"/>
              <w:spacing w:before="184"/>
              <w:rPr>
                <w:i/>
                <w:color w:val="244061" w:themeColor="accent1" w:themeShade="80"/>
                <w:sz w:val="24"/>
              </w:rPr>
            </w:pPr>
            <w:r>
              <w:rPr>
                <w:i/>
                <w:color w:val="244061" w:themeColor="accent1" w:themeShade="80"/>
                <w:sz w:val="24"/>
              </w:rPr>
              <w:t xml:space="preserve">Approved: </w:t>
            </w:r>
            <w:r w:rsidR="00164DDE">
              <w:rPr>
                <w:i/>
                <w:color w:val="244061" w:themeColor="accent1" w:themeShade="80"/>
                <w:sz w:val="24"/>
              </w:rPr>
              <w:t>Stephen Bitti,</w:t>
            </w:r>
            <w:r w:rsidR="00D6047E">
              <w:rPr>
                <w:i/>
                <w:color w:val="244061" w:themeColor="accent1" w:themeShade="80"/>
                <w:sz w:val="24"/>
              </w:rPr>
              <w:t xml:space="preserve"> Chief Executive Officer, HWK</w:t>
            </w:r>
          </w:p>
        </w:tc>
      </w:tr>
    </w:tbl>
    <w:p w14:paraId="3B01625D" w14:textId="77777777" w:rsidR="003534FF" w:rsidRPr="0095581B" w:rsidRDefault="003534FF" w:rsidP="003534FF">
      <w:pPr>
        <w:rPr>
          <w:color w:val="244061" w:themeColor="accent1" w:themeShade="80"/>
        </w:rPr>
      </w:pPr>
    </w:p>
    <w:sectPr w:rsidR="003534FF" w:rsidRPr="0095581B">
      <w:pgSz w:w="11910" w:h="16840"/>
      <w:pgMar w:top="1480" w:right="1320" w:bottom="780" w:left="840" w:header="425"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DBBC" w14:textId="77777777" w:rsidR="003534FF" w:rsidRDefault="003534FF">
      <w:r>
        <w:separator/>
      </w:r>
    </w:p>
  </w:endnote>
  <w:endnote w:type="continuationSeparator" w:id="0">
    <w:p w14:paraId="12800AFF" w14:textId="77777777" w:rsidR="003534FF" w:rsidRDefault="0035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FAEF" w14:textId="77777777" w:rsidR="009E6AF7" w:rsidRDefault="003534FF">
    <w:pPr>
      <w:pStyle w:val="BodyText"/>
      <w:spacing w:line="14" w:lineRule="auto"/>
      <w:ind w:left="0" w:firstLine="0"/>
      <w:jc w:val="left"/>
      <w:rPr>
        <w:sz w:val="20"/>
      </w:rPr>
    </w:pPr>
    <w:r>
      <w:rPr>
        <w:noProof/>
      </w:rPr>
      <mc:AlternateContent>
        <mc:Choice Requires="wps">
          <w:drawing>
            <wp:anchor distT="0" distB="0" distL="0" distR="0" simplePos="0" relativeHeight="251656192" behindDoc="1" locked="0" layoutInCell="1" allowOverlap="1" wp14:anchorId="6CC91490" wp14:editId="7926D2BE">
              <wp:simplePos x="0" y="0"/>
              <wp:positionH relativeFrom="page">
                <wp:posOffset>618236</wp:posOffset>
              </wp:positionH>
              <wp:positionV relativeFrom="page">
                <wp:posOffset>10180035</wp:posOffset>
              </wp:positionV>
              <wp:extent cx="1837689"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7689" cy="139700"/>
                      </a:xfrm>
                      <a:prstGeom prst="rect">
                        <a:avLst/>
                      </a:prstGeom>
                    </wps:spPr>
                    <wps:txbx>
                      <w:txbxContent>
                        <w:p w14:paraId="107E2A38" w14:textId="742F4AE5" w:rsidR="009E6AF7" w:rsidRDefault="009E6AF7">
                          <w:pPr>
                            <w:spacing w:before="15"/>
                            <w:ind w:left="20"/>
                            <w:rPr>
                              <w:rFonts w:ascii="Arial"/>
                              <w:sz w:val="16"/>
                            </w:rPr>
                          </w:pPr>
                        </w:p>
                      </w:txbxContent>
                    </wps:txbx>
                    <wps:bodyPr wrap="square" lIns="0" tIns="0" rIns="0" bIns="0" rtlCol="0">
                      <a:noAutofit/>
                    </wps:bodyPr>
                  </wps:wsp>
                </a:graphicData>
              </a:graphic>
            </wp:anchor>
          </w:drawing>
        </mc:Choice>
        <mc:Fallback>
          <w:pict>
            <v:shapetype w14:anchorId="6CC91490" id="_x0000_t202" coordsize="21600,21600" o:spt="202" path="m,l,21600r21600,l21600,xe">
              <v:stroke joinstyle="miter"/>
              <v:path gradientshapeok="t" o:connecttype="rect"/>
            </v:shapetype>
            <v:shape id="Textbox 2" o:spid="_x0000_s1026" type="#_x0000_t202" style="position:absolute;margin-left:48.7pt;margin-top:801.6pt;width:144.7pt;height:1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" filled="f" stroked="f">
              <v:textbox inset="0,0,0,0">
                <w:txbxContent>
                  <w:p w14:paraId="107E2A38" w14:textId="742F4AE5" w:rsidR="009E6AF7" w:rsidRDefault="009E6AF7">
                    <w:pPr>
                      <w:spacing w:before="15"/>
                      <w:ind w:left="20"/>
                      <w:rPr>
                        <w:rFonts w:ascii="Arial"/>
                        <w:sz w:val="16"/>
                      </w:rPr>
                    </w:pP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616FBBBB" wp14:editId="1681E6C1">
              <wp:simplePos x="0" y="0"/>
              <wp:positionH relativeFrom="page">
                <wp:posOffset>5648325</wp:posOffset>
              </wp:positionH>
              <wp:positionV relativeFrom="page">
                <wp:posOffset>10180035</wp:posOffset>
              </wp:positionV>
              <wp:extent cx="54737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04D7365B" w14:textId="77777777" w:rsidR="009E6AF7" w:rsidRDefault="003534FF">
                          <w:pPr>
                            <w:spacing w:before="15"/>
                            <w:ind w:left="20"/>
                            <w:rPr>
                              <w:rFonts w:ascii="Arial"/>
                              <w:sz w:val="16"/>
                            </w:rPr>
                          </w:pPr>
                          <w:r>
                            <w:rPr>
                              <w:rFonts w:ascii="Arial"/>
                              <w:sz w:val="16"/>
                            </w:rPr>
                            <w:t>Page</w:t>
                          </w:r>
                          <w:r>
                            <w:rPr>
                              <w:rFonts w:ascii="Arial"/>
                              <w:spacing w:val="-1"/>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Pr>
                              <w:rFonts w:ascii="Arial"/>
                              <w:spacing w:val="-10"/>
                              <w:sz w:val="16"/>
                            </w:rPr>
                            <w:t>2</w:t>
                          </w:r>
                          <w:r>
                            <w:rPr>
                              <w:rFonts w:ascii="Arial"/>
                              <w:spacing w:val="-10"/>
                              <w:sz w:val="16"/>
                            </w:rPr>
                            <w:fldChar w:fldCharType="end"/>
                          </w:r>
                        </w:p>
                      </w:txbxContent>
                    </wps:txbx>
                    <wps:bodyPr wrap="square" lIns="0" tIns="0" rIns="0" bIns="0" rtlCol="0">
                      <a:noAutofit/>
                    </wps:bodyPr>
                  </wps:wsp>
                </a:graphicData>
              </a:graphic>
            </wp:anchor>
          </w:drawing>
        </mc:Choice>
        <mc:Fallback>
          <w:pict>
            <v:shape w14:anchorId="616FBBBB" id="Textbox 3" o:spid="_x0000_s1027" type="#_x0000_t202" style="position:absolute;margin-left:444.75pt;margin-top:801.6pt;width:43.1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" filled="f" stroked="f">
              <v:textbox inset="0,0,0,0">
                <w:txbxContent>
                  <w:p w14:paraId="04D7365B" w14:textId="77777777" w:rsidR="009E6AF7" w:rsidRDefault="003534FF">
                    <w:pPr>
                      <w:spacing w:before="15"/>
                      <w:ind w:left="20"/>
                      <w:rPr>
                        <w:rFonts w:ascii="Arial"/>
                        <w:sz w:val="16"/>
                      </w:rPr>
                    </w:pPr>
                    <w:r>
                      <w:rPr>
                        <w:rFonts w:ascii="Arial"/>
                        <w:sz w:val="16"/>
                      </w:rPr>
                      <w:t>Page</w:t>
                    </w:r>
                    <w:r>
                      <w:rPr>
                        <w:rFonts w:ascii="Arial"/>
                        <w:spacing w:val="-1"/>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Pr>
                        <w:rFonts w:ascii="Arial"/>
                        <w:spacing w:val="-10"/>
                        <w:sz w:val="16"/>
                      </w:rPr>
                      <w:t>2</w:t>
                    </w:r>
                    <w:r>
                      <w:rPr>
                        <w:rFonts w:ascii="Arial"/>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273D" w14:textId="77777777" w:rsidR="003534FF" w:rsidRDefault="003534FF">
      <w:r>
        <w:separator/>
      </w:r>
    </w:p>
  </w:footnote>
  <w:footnote w:type="continuationSeparator" w:id="0">
    <w:p w14:paraId="0BF45321" w14:textId="77777777" w:rsidR="003534FF" w:rsidRDefault="0035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7524" w14:textId="6EA211E8" w:rsidR="009E6AF7" w:rsidRDefault="0095581B">
    <w:pPr>
      <w:pStyle w:val="BodyText"/>
      <w:spacing w:line="14" w:lineRule="auto"/>
      <w:ind w:left="0" w:firstLine="0"/>
      <w:jc w:val="left"/>
      <w:rPr>
        <w:sz w:val="20"/>
      </w:rPr>
    </w:pPr>
    <w:r w:rsidRPr="0095581B">
      <w:rPr>
        <w:rFonts w:ascii="Times New Roman"/>
        <w:noProof/>
        <w:sz w:val="28"/>
      </w:rPr>
      <w:drawing>
        <wp:anchor distT="0" distB="0" distL="114300" distR="114300" simplePos="0" relativeHeight="251660288" behindDoc="1" locked="0" layoutInCell="1" allowOverlap="1" wp14:anchorId="5A95D768" wp14:editId="7311554F">
          <wp:simplePos x="0" y="0"/>
          <wp:positionH relativeFrom="column">
            <wp:posOffset>4667250</wp:posOffset>
          </wp:positionH>
          <wp:positionV relativeFrom="paragraph">
            <wp:posOffset>-60325</wp:posOffset>
          </wp:positionV>
          <wp:extent cx="2050415" cy="508503"/>
          <wp:effectExtent l="0" t="0" r="6985" b="6350"/>
          <wp:wrapNone/>
          <wp:docPr id="1168672349" name="Picture 3" descr="Blue text on a black background&#10;&#10;Description automatically generated">
            <a:extLst xmlns:a="http://schemas.openxmlformats.org/drawingml/2006/main">
              <a:ext uri="{FF2B5EF4-FFF2-40B4-BE49-F238E27FC236}">
                <a16:creationId xmlns:a16="http://schemas.microsoft.com/office/drawing/2014/main" id="{F78A8838-E78F-4E41-8C8D-F72132DE9C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72349" name="Picture 3" descr="Blue text on a black background&#10;&#10;Description automatically generated">
                    <a:extLst>
                      <a:ext uri="{FF2B5EF4-FFF2-40B4-BE49-F238E27FC236}">
                        <a16:creationId xmlns:a16="http://schemas.microsoft.com/office/drawing/2014/main" id="{F78A8838-E78F-4E41-8C8D-F72132DE9CC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15" cy="5085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215E"/>
    <w:multiLevelType w:val="hybridMultilevel"/>
    <w:tmpl w:val="AE100DFC"/>
    <w:lvl w:ilvl="0" w:tplc="FA2C35BE">
      <w:numFmt w:val="bullet"/>
      <w:lvlText w:val=""/>
      <w:lvlJc w:val="left"/>
      <w:pPr>
        <w:ind w:left="874" w:hanging="360"/>
      </w:pPr>
      <w:rPr>
        <w:rFonts w:ascii="Symbol" w:eastAsia="Symbol" w:hAnsi="Symbol" w:cs="Symbol" w:hint="default"/>
        <w:b w:val="0"/>
        <w:bCs w:val="0"/>
        <w:i w:val="0"/>
        <w:iCs w:val="0"/>
        <w:spacing w:val="0"/>
        <w:w w:val="100"/>
        <w:sz w:val="24"/>
        <w:szCs w:val="24"/>
        <w:lang w:val="en-US" w:eastAsia="en-US" w:bidi="ar-SA"/>
      </w:rPr>
    </w:lvl>
    <w:lvl w:ilvl="1" w:tplc="3D8A39BC">
      <w:numFmt w:val="bullet"/>
      <w:lvlText w:val="•"/>
      <w:lvlJc w:val="left"/>
      <w:pPr>
        <w:ind w:left="1766" w:hanging="360"/>
      </w:pPr>
      <w:rPr>
        <w:rFonts w:hint="default"/>
        <w:lang w:val="en-US" w:eastAsia="en-US" w:bidi="ar-SA"/>
      </w:rPr>
    </w:lvl>
    <w:lvl w:ilvl="2" w:tplc="4EF453E2">
      <w:numFmt w:val="bullet"/>
      <w:lvlText w:val="•"/>
      <w:lvlJc w:val="left"/>
      <w:pPr>
        <w:ind w:left="2653" w:hanging="360"/>
      </w:pPr>
      <w:rPr>
        <w:rFonts w:hint="default"/>
        <w:lang w:val="en-US" w:eastAsia="en-US" w:bidi="ar-SA"/>
      </w:rPr>
    </w:lvl>
    <w:lvl w:ilvl="3" w:tplc="66E84FB4">
      <w:numFmt w:val="bullet"/>
      <w:lvlText w:val="•"/>
      <w:lvlJc w:val="left"/>
      <w:pPr>
        <w:ind w:left="3539" w:hanging="360"/>
      </w:pPr>
      <w:rPr>
        <w:rFonts w:hint="default"/>
        <w:lang w:val="en-US" w:eastAsia="en-US" w:bidi="ar-SA"/>
      </w:rPr>
    </w:lvl>
    <w:lvl w:ilvl="4" w:tplc="4580BA98">
      <w:numFmt w:val="bullet"/>
      <w:lvlText w:val="•"/>
      <w:lvlJc w:val="left"/>
      <w:pPr>
        <w:ind w:left="4426" w:hanging="360"/>
      </w:pPr>
      <w:rPr>
        <w:rFonts w:hint="default"/>
        <w:lang w:val="en-US" w:eastAsia="en-US" w:bidi="ar-SA"/>
      </w:rPr>
    </w:lvl>
    <w:lvl w:ilvl="5" w:tplc="CA8E2404">
      <w:numFmt w:val="bullet"/>
      <w:lvlText w:val="•"/>
      <w:lvlJc w:val="left"/>
      <w:pPr>
        <w:ind w:left="5313" w:hanging="360"/>
      </w:pPr>
      <w:rPr>
        <w:rFonts w:hint="default"/>
        <w:lang w:val="en-US" w:eastAsia="en-US" w:bidi="ar-SA"/>
      </w:rPr>
    </w:lvl>
    <w:lvl w:ilvl="6" w:tplc="0FFEEDC6">
      <w:numFmt w:val="bullet"/>
      <w:lvlText w:val="•"/>
      <w:lvlJc w:val="left"/>
      <w:pPr>
        <w:ind w:left="6199" w:hanging="360"/>
      </w:pPr>
      <w:rPr>
        <w:rFonts w:hint="default"/>
        <w:lang w:val="en-US" w:eastAsia="en-US" w:bidi="ar-SA"/>
      </w:rPr>
    </w:lvl>
    <w:lvl w:ilvl="7" w:tplc="7F30C52C">
      <w:numFmt w:val="bullet"/>
      <w:lvlText w:val="•"/>
      <w:lvlJc w:val="left"/>
      <w:pPr>
        <w:ind w:left="7086" w:hanging="360"/>
      </w:pPr>
      <w:rPr>
        <w:rFonts w:hint="default"/>
        <w:lang w:val="en-US" w:eastAsia="en-US" w:bidi="ar-SA"/>
      </w:rPr>
    </w:lvl>
    <w:lvl w:ilvl="8" w:tplc="A0DA7752">
      <w:numFmt w:val="bullet"/>
      <w:lvlText w:val="•"/>
      <w:lvlJc w:val="left"/>
      <w:pPr>
        <w:ind w:left="7973" w:hanging="360"/>
      </w:pPr>
      <w:rPr>
        <w:rFonts w:hint="default"/>
        <w:lang w:val="en-US" w:eastAsia="en-US" w:bidi="ar-SA"/>
      </w:rPr>
    </w:lvl>
  </w:abstractNum>
  <w:num w:numId="1" w16cid:durableId="13044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F7"/>
    <w:rsid w:val="000D43BA"/>
    <w:rsid w:val="00164DDE"/>
    <w:rsid w:val="003534FF"/>
    <w:rsid w:val="0036391B"/>
    <w:rsid w:val="005E0E5E"/>
    <w:rsid w:val="006B2F64"/>
    <w:rsid w:val="0095581B"/>
    <w:rsid w:val="009E6AF7"/>
    <w:rsid w:val="00C30090"/>
    <w:rsid w:val="00D6047E"/>
    <w:rsid w:val="00F3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D650B"/>
  <w15:docId w15:val="{A5478C74-3361-469A-9E3A-F8DE9CA9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4" w:hanging="360"/>
      <w:jc w:val="both"/>
    </w:pPr>
    <w:rPr>
      <w:sz w:val="24"/>
      <w:szCs w:val="24"/>
    </w:rPr>
  </w:style>
  <w:style w:type="paragraph" w:styleId="Title">
    <w:name w:val="Title"/>
    <w:basedOn w:val="Normal"/>
    <w:uiPriority w:val="10"/>
    <w:qFormat/>
    <w:pPr>
      <w:ind w:left="153"/>
    </w:pPr>
    <w:rPr>
      <w:b/>
      <w:bCs/>
      <w:sz w:val="28"/>
      <w:szCs w:val="28"/>
    </w:rPr>
  </w:style>
  <w:style w:type="paragraph" w:styleId="ListParagraph">
    <w:name w:val="List Paragraph"/>
    <w:basedOn w:val="Normal"/>
    <w:uiPriority w:val="1"/>
    <w:qFormat/>
    <w:pPr>
      <w:ind w:left="934" w:right="114" w:hanging="360"/>
      <w:jc w:val="both"/>
    </w:pPr>
  </w:style>
  <w:style w:type="paragraph" w:customStyle="1" w:styleId="TableParagraph">
    <w:name w:val="Table Paragraph"/>
    <w:basedOn w:val="Normal"/>
    <w:uiPriority w:val="1"/>
    <w:qFormat/>
    <w:pPr>
      <w:spacing w:before="120"/>
      <w:ind w:left="50"/>
    </w:pPr>
  </w:style>
  <w:style w:type="paragraph" w:styleId="Header">
    <w:name w:val="header"/>
    <w:basedOn w:val="Normal"/>
    <w:link w:val="HeaderChar"/>
    <w:uiPriority w:val="99"/>
    <w:unhideWhenUsed/>
    <w:rsid w:val="0095581B"/>
    <w:pPr>
      <w:tabs>
        <w:tab w:val="center" w:pos="4513"/>
        <w:tab w:val="right" w:pos="9026"/>
      </w:tabs>
    </w:pPr>
  </w:style>
  <w:style w:type="character" w:customStyle="1" w:styleId="HeaderChar">
    <w:name w:val="Header Char"/>
    <w:basedOn w:val="DefaultParagraphFont"/>
    <w:link w:val="Header"/>
    <w:uiPriority w:val="99"/>
    <w:rsid w:val="0095581B"/>
    <w:rPr>
      <w:rFonts w:ascii="Trebuchet MS" w:eastAsia="Trebuchet MS" w:hAnsi="Trebuchet MS" w:cs="Trebuchet MS"/>
    </w:rPr>
  </w:style>
  <w:style w:type="paragraph" w:styleId="Footer">
    <w:name w:val="footer"/>
    <w:basedOn w:val="Normal"/>
    <w:link w:val="FooterChar"/>
    <w:uiPriority w:val="99"/>
    <w:unhideWhenUsed/>
    <w:rsid w:val="0095581B"/>
    <w:pPr>
      <w:tabs>
        <w:tab w:val="center" w:pos="4513"/>
        <w:tab w:val="right" w:pos="9026"/>
      </w:tabs>
    </w:pPr>
  </w:style>
  <w:style w:type="character" w:customStyle="1" w:styleId="FooterChar">
    <w:name w:val="Footer Char"/>
    <w:basedOn w:val="DefaultParagraphFont"/>
    <w:link w:val="Footer"/>
    <w:uiPriority w:val="99"/>
    <w:rsid w:val="0095581B"/>
    <w:rPr>
      <w:rFonts w:ascii="Trebuchet MS" w:eastAsia="Trebuchet MS" w:hAnsi="Trebuchet MS" w:cs="Trebuchet MS"/>
    </w:rPr>
  </w:style>
  <w:style w:type="character" w:styleId="CommentReference">
    <w:name w:val="annotation reference"/>
    <w:basedOn w:val="DefaultParagraphFont"/>
    <w:uiPriority w:val="99"/>
    <w:semiHidden/>
    <w:unhideWhenUsed/>
    <w:rsid w:val="0095581B"/>
    <w:rPr>
      <w:sz w:val="16"/>
      <w:szCs w:val="16"/>
    </w:rPr>
  </w:style>
  <w:style w:type="paragraph" w:styleId="CommentText">
    <w:name w:val="annotation text"/>
    <w:basedOn w:val="Normal"/>
    <w:link w:val="CommentTextChar"/>
    <w:uiPriority w:val="99"/>
    <w:unhideWhenUsed/>
    <w:rsid w:val="0095581B"/>
    <w:rPr>
      <w:sz w:val="20"/>
      <w:szCs w:val="20"/>
    </w:rPr>
  </w:style>
  <w:style w:type="character" w:customStyle="1" w:styleId="CommentTextChar">
    <w:name w:val="Comment Text Char"/>
    <w:basedOn w:val="DefaultParagraphFont"/>
    <w:link w:val="CommentText"/>
    <w:uiPriority w:val="99"/>
    <w:rsid w:val="0095581B"/>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95581B"/>
    <w:rPr>
      <w:b/>
      <w:bCs/>
    </w:rPr>
  </w:style>
  <w:style w:type="character" w:customStyle="1" w:styleId="CommentSubjectChar">
    <w:name w:val="Comment Subject Char"/>
    <w:basedOn w:val="CommentTextChar"/>
    <w:link w:val="CommentSubject"/>
    <w:uiPriority w:val="99"/>
    <w:semiHidden/>
    <w:rsid w:val="0095581B"/>
    <w:rPr>
      <w:rFonts w:ascii="Trebuchet MS" w:eastAsia="Trebuchet MS" w:hAnsi="Trebuchet MS" w:cs="Trebuchet MS"/>
      <w:b/>
      <w:bCs/>
      <w:sz w:val="20"/>
      <w:szCs w:val="20"/>
    </w:rPr>
  </w:style>
  <w:style w:type="character" w:styleId="Hyperlink">
    <w:name w:val="Hyperlink"/>
    <w:basedOn w:val="DefaultParagraphFont"/>
    <w:uiPriority w:val="99"/>
    <w:unhideWhenUsed/>
    <w:rsid w:val="00164DDE"/>
    <w:rPr>
      <w:color w:val="0000FF" w:themeColor="hyperlink"/>
      <w:u w:val="single"/>
    </w:rPr>
  </w:style>
  <w:style w:type="character" w:styleId="UnresolvedMention">
    <w:name w:val="Unresolved Mention"/>
    <w:basedOn w:val="DefaultParagraphFont"/>
    <w:uiPriority w:val="99"/>
    <w:semiHidden/>
    <w:unhideWhenUsed/>
    <w:rsid w:val="0016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watchkingston.org.uk/advice-and-information/2024-02-14/all-about-enter-and-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F1012429DAC45A5AAB52B2E7CDDFE" ma:contentTypeVersion="18" ma:contentTypeDescription="Create a new document." ma:contentTypeScope="" ma:versionID="8b0393e69d079108f269fdbceca96b3d">
  <xsd:schema xmlns:xsd="http://www.w3.org/2001/XMLSchema" xmlns:xs="http://www.w3.org/2001/XMLSchema" xmlns:p="http://schemas.microsoft.com/office/2006/metadata/properties" xmlns:ns2="81e3bf43-3b4a-48a8-a189-d36e4410e3b7" xmlns:ns3="d2bc0914-2808-44a4-8c28-8e8eb80649f8" targetNamespace="http://schemas.microsoft.com/office/2006/metadata/properties" ma:root="true" ma:fieldsID="fd0e9137e10df32a8ba81a2feb98871a" ns2:_="" ns3:_="">
    <xsd:import namespace="81e3bf43-3b4a-48a8-a189-d36e4410e3b7"/>
    <xsd:import namespace="d2bc0914-2808-44a4-8c28-8e8eb8064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3bf43-3b4a-48a8-a189-d36e4410e3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d53c15-6a63-4553-8a49-39092db9b4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c0914-2808-44a4-8c28-8e8eb80649f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37b6a40-724a-43cc-ad9c-4e5af272664d}" ma:internalName="TaxCatchAll" ma:showField="CatchAllData" ma:web="d2bc0914-2808-44a4-8c28-8e8eb80649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bc0914-2808-44a4-8c28-8e8eb80649f8" xsi:nil="true"/>
    <lcf76f155ced4ddcb4097134ff3c332f xmlns="81e3bf43-3b4a-48a8-a189-d36e4410e3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C2B68D-492C-419B-8C7D-39DCA8B1D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3bf43-3b4a-48a8-a189-d36e4410e3b7"/>
    <ds:schemaRef ds:uri="d2bc0914-2808-44a4-8c28-8e8eb80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E2089-14A7-4C80-A328-13B09BA6326B}">
  <ds:schemaRefs>
    <ds:schemaRef ds:uri="http://schemas.microsoft.com/sharepoint/v3/contenttype/forms"/>
  </ds:schemaRefs>
</ds:datastoreItem>
</file>

<file path=customXml/itemProps3.xml><?xml version="1.0" encoding="utf-8"?>
<ds:datastoreItem xmlns:ds="http://schemas.openxmlformats.org/officeDocument/2006/customXml" ds:itemID="{D58E4553-221C-4F60-8D8F-ED49B4E8CEEF}">
  <ds:schemaRefs>
    <ds:schemaRef ds:uri="http://schemas.microsoft.com/office/2006/metadata/properties"/>
    <ds:schemaRef ds:uri="http://schemas.microsoft.com/office/infopath/2007/PartnerControls"/>
    <ds:schemaRef ds:uri="d2bc0914-2808-44a4-8c28-8e8eb80649f8"/>
    <ds:schemaRef ds:uri="81e3bf43-3b4a-48a8-a189-d36e4410e3b7"/>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Ms Julie Jackson</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Julie Jackson</dc:title>
  <dc:creator>Ryan</dc:creator>
  <cp:lastModifiedBy>Candy Dunne</cp:lastModifiedBy>
  <cp:revision>2</cp:revision>
  <cp:lastPrinted>2024-03-12T10:07:00Z</cp:lastPrinted>
  <dcterms:created xsi:type="dcterms:W3CDTF">2024-03-13T14:45:00Z</dcterms:created>
  <dcterms:modified xsi:type="dcterms:W3CDTF">2024-03-13T14:45:00Z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3-Heights(TM) PDF Security Shell 4.8.25.2 (http://www.pdf-tools.com)</vt:lpwstr>
  </property>
  <property fmtid="{D5CDD505-2E9C-101B-9397-08002B2CF9AE}" pid="6" name="ContentTypeId">
    <vt:lpwstr>0x0101002A2F1012429DAC45A5AAB52B2E7CDDFE</vt:lpwstr>
  </property>
  <property fmtid="{D5CDD505-2E9C-101B-9397-08002B2CF9AE}" pid="7" name="MediaServiceImageTags">
    <vt:lpwstr/>
  </property>
</Properties>
</file>